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Eje: Políticas Públicas y Ma</w:t>
      </w:r>
      <w:bookmarkStart w:id="0" w:name="_GoBack"/>
      <w:bookmarkEnd w:id="0"/>
      <w:r w:rsidRPr="00C10B1B">
        <w:rPr>
          <w:rFonts w:ascii="Arial" w:hAnsi="Arial" w:cs="Arial"/>
          <w:sz w:val="22"/>
          <w:szCs w:val="22"/>
        </w:rPr>
        <w:t>rco Legal</w:t>
      </w: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Proyecto de Investigación</w:t>
      </w: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10B1B">
        <w:rPr>
          <w:rFonts w:ascii="Arial" w:hAnsi="Arial" w:cs="Arial"/>
          <w:sz w:val="22"/>
          <w:szCs w:val="22"/>
        </w:rPr>
        <w:t>Venturiello</w:t>
      </w:r>
      <w:proofErr w:type="spellEnd"/>
      <w:r w:rsidRPr="00C10B1B">
        <w:rPr>
          <w:rFonts w:ascii="Arial" w:hAnsi="Arial" w:cs="Arial"/>
          <w:sz w:val="22"/>
          <w:szCs w:val="22"/>
        </w:rPr>
        <w:t xml:space="preserve">, María Pía. DNI: 28695459. Dra. </w:t>
      </w:r>
      <w:proofErr w:type="gramStart"/>
      <w:r w:rsidRPr="00C10B1B">
        <w:rPr>
          <w:rFonts w:ascii="Arial" w:hAnsi="Arial" w:cs="Arial"/>
          <w:sz w:val="22"/>
          <w:szCs w:val="22"/>
        </w:rPr>
        <w:t>en</w:t>
      </w:r>
      <w:proofErr w:type="gramEnd"/>
      <w:r w:rsidRPr="00C10B1B">
        <w:rPr>
          <w:rFonts w:ascii="Arial" w:hAnsi="Arial" w:cs="Arial"/>
          <w:sz w:val="22"/>
          <w:szCs w:val="22"/>
        </w:rPr>
        <w:t xml:space="preserve"> Ciencias Sociales. Investigadora CONICET. IIGG. UBA</w:t>
      </w: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Título: L</w:t>
      </w:r>
      <w:r w:rsidRPr="00C10B1B">
        <w:rPr>
          <w:rFonts w:ascii="Arial" w:hAnsi="Arial" w:cs="Arial"/>
          <w:sz w:val="22"/>
          <w:szCs w:val="22"/>
        </w:rPr>
        <w:t>as políticas públicas</w:t>
      </w:r>
      <w:r w:rsidRPr="00C10B1B">
        <w:rPr>
          <w:rFonts w:ascii="Arial" w:hAnsi="Arial" w:cs="Arial"/>
          <w:sz w:val="22"/>
          <w:szCs w:val="22"/>
        </w:rPr>
        <w:t xml:space="preserve"> en discapacidad:</w:t>
      </w:r>
      <w:r w:rsidRPr="00C10B1B">
        <w:rPr>
          <w:rFonts w:ascii="Arial" w:hAnsi="Arial" w:cs="Arial"/>
          <w:sz w:val="22"/>
          <w:szCs w:val="22"/>
        </w:rPr>
        <w:t xml:space="preserve"> las estrategias institucionales y los principales actores sociales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Palabras claves: Discapacidad-Políticas Públicas-Actores Sociales</w:t>
      </w:r>
    </w:p>
    <w:p w:rsidR="00C10B1B" w:rsidRPr="00C10B1B" w:rsidRDefault="00C10B1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264B" w:rsidRPr="00C10B1B" w:rsidRDefault="0038264B" w:rsidP="00C10B1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Planteo del tema/problema que se intenta abordar/resolver a través de la experiencia relatada.</w:t>
      </w:r>
    </w:p>
    <w:p w:rsidR="0038264B" w:rsidRPr="00C10B1B" w:rsidRDefault="0038264B" w:rsidP="00C10B1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L</w:t>
      </w:r>
      <w:r w:rsidRPr="00C10B1B">
        <w:rPr>
          <w:rFonts w:ascii="Arial" w:hAnsi="Arial" w:cs="Arial"/>
          <w:sz w:val="22"/>
          <w:szCs w:val="22"/>
        </w:rPr>
        <w:t>a discapacidad puede ser entendida como un problema individual, que precisa de asistencias médicas o como un problema social, que merece respuestas colectivas y estatales.</w:t>
      </w:r>
      <w:r w:rsidRPr="00C10B1B">
        <w:rPr>
          <w:rFonts w:ascii="Arial" w:hAnsi="Arial" w:cs="Arial"/>
          <w:sz w:val="22"/>
          <w:szCs w:val="22"/>
        </w:rPr>
        <w:t xml:space="preserve"> En tanto</w:t>
      </w:r>
      <w:r w:rsidRPr="00C10B1B">
        <w:rPr>
          <w:rFonts w:ascii="Arial" w:hAnsi="Arial" w:cs="Arial"/>
          <w:sz w:val="22"/>
          <w:szCs w:val="22"/>
        </w:rPr>
        <w:t xml:space="preserve"> problema social ha adquirido, en las últimas décadas, una creciente visibilidad pública. Esto se ha reflejado en reglamentaciones y normativas nacionales y de organismos internacionales</w:t>
      </w:r>
      <w:r w:rsidRPr="00C10B1B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C10B1B">
        <w:rPr>
          <w:rFonts w:ascii="Arial" w:hAnsi="Arial" w:cs="Arial"/>
          <w:sz w:val="22"/>
          <w:szCs w:val="22"/>
        </w:rPr>
        <w:t xml:space="preserve">, cuya máxima expresión es </w:t>
      </w:r>
      <w:smartTag w:uri="urn:schemas-microsoft-com:office:smarttags" w:element="PersonName">
        <w:smartTagPr>
          <w:attr w:name="ProductID" w:val="la Convenci￳n Internacional"/>
        </w:smartTagPr>
        <w:smartTag w:uri="urn:schemas-microsoft-com:office:smarttags" w:element="PersonName">
          <w:smartTagPr>
            <w:attr w:name="ProductID" w:val="la Convenci￳n"/>
          </w:smartTagPr>
          <w:r w:rsidRPr="00C10B1B">
            <w:rPr>
              <w:rFonts w:ascii="Arial" w:hAnsi="Arial" w:cs="Arial"/>
              <w:sz w:val="22"/>
              <w:szCs w:val="22"/>
            </w:rPr>
            <w:t>la Convención</w:t>
          </w:r>
        </w:smartTag>
        <w:r w:rsidRPr="00C10B1B">
          <w:rPr>
            <w:rFonts w:ascii="Arial" w:hAnsi="Arial" w:cs="Arial"/>
            <w:sz w:val="22"/>
            <w:szCs w:val="22"/>
          </w:rPr>
          <w:t xml:space="preserve"> Internacional</w:t>
        </w:r>
      </w:smartTag>
      <w:r w:rsidRPr="00C10B1B">
        <w:rPr>
          <w:rFonts w:ascii="Arial" w:hAnsi="Arial" w:cs="Arial"/>
          <w:sz w:val="22"/>
          <w:szCs w:val="22"/>
        </w:rPr>
        <w:t xml:space="preserve"> sobre los Derechos de las Personas con Discapacidad</w:t>
      </w:r>
      <w:r w:rsidRPr="00C10B1B">
        <w:rPr>
          <w:rStyle w:val="Refdenotaalpie"/>
          <w:rFonts w:ascii="Arial" w:hAnsi="Arial" w:cs="Arial"/>
          <w:sz w:val="22"/>
          <w:szCs w:val="22"/>
        </w:rPr>
        <w:footnoteReference w:id="2"/>
      </w:r>
      <w:r w:rsidRPr="00C10B1B">
        <w:rPr>
          <w:rFonts w:ascii="Arial" w:hAnsi="Arial" w:cs="Arial"/>
          <w:sz w:val="22"/>
          <w:szCs w:val="22"/>
        </w:rPr>
        <w:t xml:space="preserve"> a la que </w:t>
      </w:r>
      <w:smartTag w:uri="urn:schemas-microsoft-com:office:smarttags" w:element="PersonName">
        <w:smartTagPr>
          <w:attr w:name="ProductID" w:val="la Argentina"/>
        </w:smartTagPr>
        <w:r w:rsidRPr="00C10B1B">
          <w:rPr>
            <w:rFonts w:ascii="Arial" w:hAnsi="Arial" w:cs="Arial"/>
            <w:sz w:val="22"/>
            <w:szCs w:val="22"/>
          </w:rPr>
          <w:t>la Argentina</w:t>
        </w:r>
      </w:smartTag>
      <w:r w:rsidRPr="00C10B1B">
        <w:rPr>
          <w:rFonts w:ascii="Arial" w:hAnsi="Arial" w:cs="Arial"/>
          <w:sz w:val="22"/>
          <w:szCs w:val="22"/>
        </w:rPr>
        <w:t xml:space="preserve"> adhirió en 2008. </w:t>
      </w:r>
      <w:r w:rsidR="00C10B1B">
        <w:rPr>
          <w:rFonts w:ascii="Arial" w:hAnsi="Arial" w:cs="Arial"/>
          <w:sz w:val="22"/>
          <w:szCs w:val="22"/>
        </w:rPr>
        <w:t>De acuerdo al “modelo social de la discapacidad” que este marco legal retoma</w:t>
      </w:r>
      <w:r w:rsidRPr="00C10B1B">
        <w:rPr>
          <w:rFonts w:ascii="Arial" w:hAnsi="Arial" w:cs="Arial"/>
          <w:sz w:val="22"/>
          <w:szCs w:val="22"/>
        </w:rPr>
        <w:t xml:space="preserve">, es la sociedad la que debe adaptarse a las necesidades de las personas con discapacidad para hacer efectivos sus derechos y la inclusión social. </w:t>
      </w:r>
    </w:p>
    <w:p w:rsidR="0038264B" w:rsidRPr="00C10B1B" w:rsidRDefault="0038264B" w:rsidP="00C10B1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E</w:t>
      </w:r>
      <w:r w:rsidR="00C10B1B">
        <w:rPr>
          <w:rFonts w:ascii="Arial" w:hAnsi="Arial" w:cs="Arial"/>
          <w:sz w:val="22"/>
          <w:szCs w:val="22"/>
        </w:rPr>
        <w:t>n este sentido, e</w:t>
      </w:r>
      <w:r w:rsidRPr="00C10B1B">
        <w:rPr>
          <w:rFonts w:ascii="Arial" w:hAnsi="Arial" w:cs="Arial"/>
          <w:sz w:val="22"/>
          <w:szCs w:val="22"/>
        </w:rPr>
        <w:t xml:space="preserve">l cuidado de las personas con discapacidad requiere, por un lado, la construcción de un entorno en el que éstas puedan desempeñarse autónomamente y una adaptación dinámica del medio a sus necesidades; y, por el otro, de las atenciones puntuales para quienes, además, se encuentran en situación de dependencia. Tal cuidado supone voluntades y esfuerzos conjuntos que comprometen a varios niveles de la sociedad. </w:t>
      </w:r>
      <w:r w:rsidRPr="00C10B1B">
        <w:rPr>
          <w:rFonts w:ascii="Arial" w:hAnsi="Arial" w:cs="Arial"/>
          <w:sz w:val="22"/>
          <w:szCs w:val="22"/>
        </w:rPr>
        <w:t>Esta ponencia se propone: 1</w:t>
      </w:r>
      <w:r w:rsidRPr="00C10B1B">
        <w:rPr>
          <w:rFonts w:ascii="Arial" w:hAnsi="Arial" w:cs="Arial"/>
          <w:sz w:val="22"/>
          <w:szCs w:val="22"/>
        </w:rPr>
        <w:t xml:space="preserve">) </w:t>
      </w:r>
      <w:r w:rsidRPr="00C10B1B">
        <w:rPr>
          <w:rFonts w:ascii="Arial" w:hAnsi="Arial" w:cs="Arial"/>
          <w:sz w:val="22"/>
          <w:szCs w:val="22"/>
        </w:rPr>
        <w:t>Analizar</w:t>
      </w:r>
      <w:r w:rsidRPr="00C10B1B">
        <w:rPr>
          <w:rFonts w:ascii="Arial" w:hAnsi="Arial" w:cs="Arial"/>
          <w:sz w:val="22"/>
          <w:szCs w:val="22"/>
        </w:rPr>
        <w:t xml:space="preserve"> las capacidades institucionales de los organismos del Estado para el cuidado de las personas con discapacidad de </w:t>
      </w:r>
      <w:smartTag w:uri="urn:schemas-microsoft-com:office:smarttags" w:element="PersonName">
        <w:smartTagPr>
          <w:attr w:name="ProductID" w:val="la CABA."/>
        </w:smartTagPr>
        <w:r w:rsidRPr="00C10B1B">
          <w:rPr>
            <w:rFonts w:ascii="Arial" w:hAnsi="Arial" w:cs="Arial"/>
            <w:sz w:val="22"/>
            <w:szCs w:val="22"/>
          </w:rPr>
          <w:t>la CABA.</w:t>
        </w:r>
      </w:smartTag>
      <w:r w:rsidRPr="00C10B1B">
        <w:rPr>
          <w:rFonts w:ascii="Arial" w:hAnsi="Arial" w:cs="Arial"/>
          <w:sz w:val="22"/>
          <w:szCs w:val="22"/>
        </w:rPr>
        <w:t xml:space="preserve"> </w:t>
      </w:r>
      <w:r w:rsidRPr="00C10B1B">
        <w:rPr>
          <w:rFonts w:ascii="Arial" w:hAnsi="Arial" w:cs="Arial"/>
          <w:sz w:val="22"/>
          <w:szCs w:val="22"/>
        </w:rPr>
        <w:t>E</w:t>
      </w:r>
      <w:r w:rsidRPr="00C10B1B">
        <w:rPr>
          <w:rFonts w:ascii="Arial" w:hAnsi="Arial" w:cs="Arial"/>
          <w:sz w:val="22"/>
          <w:szCs w:val="22"/>
        </w:rPr>
        <w:t>l abordaje metodológico de la investigación es cualitativo y utiliza fu</w:t>
      </w:r>
      <w:r w:rsidRPr="00C10B1B">
        <w:rPr>
          <w:rFonts w:ascii="Arial" w:hAnsi="Arial" w:cs="Arial"/>
          <w:sz w:val="22"/>
          <w:szCs w:val="22"/>
        </w:rPr>
        <w:t xml:space="preserve">entes de información </w:t>
      </w:r>
      <w:r w:rsidRPr="00C10B1B">
        <w:rPr>
          <w:rFonts w:ascii="Arial" w:hAnsi="Arial" w:cs="Arial"/>
          <w:sz w:val="22"/>
          <w:szCs w:val="22"/>
        </w:rPr>
        <w:t xml:space="preserve">secundaria. Las unidades de análisis del estudio son: las normativas, los programas, las acciones y los recursos </w:t>
      </w:r>
      <w:proofErr w:type="gramStart"/>
      <w:r w:rsidRPr="00C10B1B">
        <w:rPr>
          <w:rFonts w:ascii="Arial" w:hAnsi="Arial" w:cs="Arial"/>
          <w:sz w:val="22"/>
          <w:szCs w:val="22"/>
        </w:rPr>
        <w:t>dirigidas</w:t>
      </w:r>
      <w:proofErr w:type="gramEnd"/>
      <w:r w:rsidRPr="00C10B1B">
        <w:rPr>
          <w:rFonts w:ascii="Arial" w:hAnsi="Arial" w:cs="Arial"/>
          <w:sz w:val="22"/>
          <w:szCs w:val="22"/>
        </w:rPr>
        <w:t xml:space="preserve"> hacia las personas con discapacidad y sobre el cuidado de organismos gubernamentales </w:t>
      </w:r>
    </w:p>
    <w:p w:rsidR="0038264B" w:rsidRPr="00C10B1B" w:rsidRDefault="0038264B" w:rsidP="00C10B1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8264B" w:rsidRPr="00C10B1B" w:rsidRDefault="0038264B" w:rsidP="00C10B1B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2. Breve descripción del proyecto de investigación o de extensión y conceptos clave para abordar el tema.</w:t>
      </w:r>
    </w:p>
    <w:p w:rsidR="0038264B" w:rsidRPr="00C10B1B" w:rsidRDefault="0038264B" w:rsidP="00C10B1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El proyecto de investigación dentro del cual se enmarca esta ponencia se denomina “</w:t>
      </w:r>
      <w:r w:rsidRPr="00C10B1B">
        <w:rPr>
          <w:rFonts w:ascii="Arial" w:hAnsi="Arial" w:cs="Arial"/>
          <w:sz w:val="22"/>
          <w:szCs w:val="22"/>
        </w:rPr>
        <w:t>La provisión de cuidados a personas con discapacidad: las políticas públicas, las estrategias institucionales y los principales actores sociales en la Ciudad Autónoma de Buenos Aires</w:t>
      </w:r>
      <w:r w:rsidRPr="00C10B1B">
        <w:rPr>
          <w:rFonts w:ascii="Arial" w:hAnsi="Arial" w:cs="Arial"/>
          <w:sz w:val="22"/>
          <w:szCs w:val="22"/>
        </w:rPr>
        <w:t xml:space="preserve">”. El objetivo general es: </w:t>
      </w:r>
      <w:r w:rsidRPr="00C10B1B">
        <w:rPr>
          <w:rFonts w:ascii="Arial" w:hAnsi="Arial" w:cs="Arial"/>
          <w:sz w:val="22"/>
          <w:szCs w:val="22"/>
        </w:rPr>
        <w:t>Analizar la provisión de cuidados a personas con discapacidad y sus familias en la Ciudad de Buenos Aires teniendo en cuenta los actores sociales comprometidos en ella:</w:t>
      </w:r>
      <w:r w:rsidR="00C10B1B">
        <w:rPr>
          <w:rFonts w:ascii="Arial" w:hAnsi="Arial" w:cs="Arial"/>
          <w:sz w:val="22"/>
          <w:szCs w:val="22"/>
        </w:rPr>
        <w:t xml:space="preserve"> </w:t>
      </w:r>
      <w:r w:rsidRPr="00C10B1B">
        <w:rPr>
          <w:rFonts w:ascii="Arial" w:hAnsi="Arial" w:cs="Arial"/>
          <w:sz w:val="22"/>
          <w:szCs w:val="22"/>
        </w:rPr>
        <w:t>Estado, mercado y sociedad civil.</w:t>
      </w:r>
    </w:p>
    <w:p w:rsidR="00C10B1B" w:rsidRDefault="0038264B" w:rsidP="00C10B1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 xml:space="preserve">Las políticas públicas expresan la capacidad del Estado para articular los intereses de diversos actores sociales. Estos constituyen clases, fracciones de clases, organizaciones y grupos que se definen a partir de su capacidad de identificar objetivos, diseñar un curso de acción y contar con relativa autonomía para implementarlos. El Estado define los problemas sociales, los sujetos merecedores de sus intervenciones, el reconocimiento de unas necesidades y no de otras, así como la delimitación de su propia responsabilidad. Para reconstruir el </w:t>
      </w:r>
      <w:r w:rsidRPr="00C10B1B">
        <w:rPr>
          <w:rFonts w:ascii="Arial" w:hAnsi="Arial" w:cs="Arial"/>
          <w:sz w:val="22"/>
          <w:szCs w:val="22"/>
          <w:lang w:val="es-MX"/>
        </w:rPr>
        <w:t xml:space="preserve">entramado de intereses que influyen en la delimitación de esas políticas sociales se requiere conjugar los aspectos aludidos con su contexto histórico, político y social. </w:t>
      </w:r>
    </w:p>
    <w:p w:rsidR="00C10B1B" w:rsidRDefault="00C10B1B" w:rsidP="00C10B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264B" w:rsidRPr="00C10B1B" w:rsidRDefault="0038264B" w:rsidP="00C10B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3. Aspectos relevantes y aportes de la experiencia de investigación o extensión.</w:t>
      </w:r>
    </w:p>
    <w:p w:rsidR="00C10B1B" w:rsidRDefault="0038264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Dar respuestas estatales a las necesidades de las personas con discapacidad supone una acción transversal de los distintos organismos del Estado y requiere de su intervención conjunta e integrada, en articulación con la sociedad civil y el mercado. Sobre las diferentes instituciones que brindan esta asistencia el concepto del “diamante del cuidado”, formado por cuatro vértices que se interrelacionan entre sí de manera compleja: el Estado, como proveedor, a la vez que con capacidad de decidir sobre los derechos y las responsabilidades de las restantes instituciones; el mercado; las organizaciones de la sociedad civil y las familias.</w:t>
      </w:r>
    </w:p>
    <w:p w:rsidR="00B73D79" w:rsidRPr="00C10B1B" w:rsidRDefault="0038264B" w:rsidP="00C10B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br/>
        <w:t>4. Nuevos problemas interrogantes a la luz de lo planteado.</w:t>
      </w:r>
    </w:p>
    <w:p w:rsidR="0038264B" w:rsidRPr="00C10B1B" w:rsidRDefault="0038264B" w:rsidP="00C10B1B">
      <w:pPr>
        <w:spacing w:line="360" w:lineRule="auto"/>
        <w:jc w:val="both"/>
        <w:rPr>
          <w:rFonts w:ascii="Arial" w:hAnsi="Arial" w:cs="Arial"/>
          <w:color w:val="231F20"/>
          <w:sz w:val="22"/>
          <w:szCs w:val="22"/>
        </w:rPr>
      </w:pPr>
      <w:r w:rsidRPr="00C10B1B">
        <w:rPr>
          <w:rFonts w:ascii="Arial" w:hAnsi="Arial" w:cs="Arial"/>
          <w:sz w:val="22"/>
          <w:szCs w:val="22"/>
        </w:rPr>
        <w:t>¿De qué modo incide el paradigma biomédico en la formulación de políticas en discapacidad? ¿Cuáles son los actores sociales involucrados en la lucha por la definición de esas políticas y quienes tienen más peso?</w:t>
      </w:r>
      <w:r w:rsidRPr="00C10B1B">
        <w:rPr>
          <w:rFonts w:ascii="Arial" w:hAnsi="Arial" w:cs="Arial"/>
          <w:sz w:val="22"/>
          <w:szCs w:val="22"/>
        </w:rPr>
        <w:t xml:space="preserve"> </w:t>
      </w:r>
    </w:p>
    <w:p w:rsidR="0038264B" w:rsidRDefault="0038264B" w:rsidP="00C10B1B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0B1B" w:rsidRPr="00C10B1B" w:rsidRDefault="00C10B1B" w:rsidP="00C10B1B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10B1B" w:rsidRPr="00C10B1B" w:rsidSect="00C10B1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C1" w:rsidRDefault="00F04EC1" w:rsidP="0038264B">
      <w:r>
        <w:separator/>
      </w:r>
    </w:p>
  </w:endnote>
  <w:endnote w:type="continuationSeparator" w:id="0">
    <w:p w:rsidR="00F04EC1" w:rsidRDefault="00F04EC1" w:rsidP="0038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C1" w:rsidRDefault="00F04EC1" w:rsidP="0038264B">
      <w:r>
        <w:separator/>
      </w:r>
    </w:p>
  </w:footnote>
  <w:footnote w:type="continuationSeparator" w:id="0">
    <w:p w:rsidR="00F04EC1" w:rsidRDefault="00F04EC1" w:rsidP="0038264B">
      <w:r>
        <w:continuationSeparator/>
      </w:r>
    </w:p>
  </w:footnote>
  <w:footnote w:id="1">
    <w:p w:rsidR="0038264B" w:rsidRPr="007F24EB" w:rsidRDefault="0038264B" w:rsidP="0038264B">
      <w:pPr>
        <w:pStyle w:val="Textonotapie"/>
      </w:pPr>
      <w:r>
        <w:rPr>
          <w:rStyle w:val="Refdenotaalpie"/>
        </w:rPr>
        <w:footnoteRef/>
      </w:r>
      <w:r w:rsidRPr="007F24EB">
        <w:t xml:space="preserve"> Organización Mundial de </w:t>
      </w:r>
      <w:smartTag w:uri="urn:schemas-microsoft-com:office:smarttags" w:element="PersonName">
        <w:smartTagPr>
          <w:attr w:name="ProductID" w:val="la Salud"/>
        </w:smartTagPr>
        <w:r w:rsidRPr="007F24EB">
          <w:t>la Salud</w:t>
        </w:r>
      </w:smartTag>
      <w:r>
        <w:t xml:space="preserve"> (OMS)</w:t>
      </w:r>
      <w:r w:rsidRPr="007F24EB">
        <w:t xml:space="preserve">, Organización Panamericana de </w:t>
      </w:r>
      <w:smartTag w:uri="urn:schemas-microsoft-com:office:smarttags" w:element="PersonName">
        <w:smartTagPr>
          <w:attr w:name="ProductID" w:val="la Salud"/>
        </w:smartTagPr>
        <w:r w:rsidRPr="007F24EB">
          <w:t>la Salud</w:t>
        </w:r>
      </w:smartTag>
      <w:r>
        <w:t xml:space="preserve"> (OPS)</w:t>
      </w:r>
      <w:r w:rsidRPr="007F24EB">
        <w:t>, Organización Int</w:t>
      </w:r>
      <w:r>
        <w:t>ernacional del Trabajo (OIT)</w:t>
      </w:r>
      <w:r w:rsidRPr="007F24EB">
        <w:t xml:space="preserve">. </w:t>
      </w:r>
    </w:p>
  </w:footnote>
  <w:footnote w:id="2">
    <w:p w:rsidR="0038264B" w:rsidRPr="007F24EB" w:rsidRDefault="0038264B" w:rsidP="0038264B">
      <w:pPr>
        <w:pStyle w:val="Textonotapie"/>
      </w:pPr>
      <w:r>
        <w:rPr>
          <w:rStyle w:val="Refdenotaalpie"/>
        </w:rPr>
        <w:footnoteRef/>
      </w:r>
      <w:r>
        <w:t xml:space="preserve">Resolución A/RES/61/106 aprobada por </w:t>
      </w:r>
      <w:smartTag w:uri="urn:schemas-microsoft-com:office:smarttags" w:element="PersonName">
        <w:smartTagPr>
          <w:attr w:name="ProductID" w:val="la Asamblea General"/>
        </w:smartTagPr>
        <w:r>
          <w:t>la Asamblea General</w:t>
        </w:r>
      </w:smartTag>
      <w:r>
        <w:t xml:space="preserve"> de las Naciones Unidas el 13.12.2006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402"/>
    <w:multiLevelType w:val="hybridMultilevel"/>
    <w:tmpl w:val="45AC585C"/>
    <w:lvl w:ilvl="0" w:tplc="79064FF2">
      <w:start w:val="1"/>
      <w:numFmt w:val="decimal"/>
      <w:lvlText w:val="%1)"/>
      <w:lvlJc w:val="left"/>
      <w:pPr>
        <w:ind w:left="1713" w:hanging="1005"/>
      </w:p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>
      <w:start w:val="1"/>
      <w:numFmt w:val="lowerRoman"/>
      <w:lvlText w:val="%3."/>
      <w:lvlJc w:val="right"/>
      <w:pPr>
        <w:ind w:left="2508" w:hanging="180"/>
      </w:pPr>
    </w:lvl>
    <w:lvl w:ilvl="3" w:tplc="040A000F">
      <w:start w:val="1"/>
      <w:numFmt w:val="decimal"/>
      <w:lvlText w:val="%4."/>
      <w:lvlJc w:val="left"/>
      <w:pPr>
        <w:ind w:left="3228" w:hanging="360"/>
      </w:pPr>
    </w:lvl>
    <w:lvl w:ilvl="4" w:tplc="040A0019">
      <w:start w:val="1"/>
      <w:numFmt w:val="lowerLetter"/>
      <w:lvlText w:val="%5."/>
      <w:lvlJc w:val="left"/>
      <w:pPr>
        <w:ind w:left="3948" w:hanging="360"/>
      </w:pPr>
    </w:lvl>
    <w:lvl w:ilvl="5" w:tplc="040A001B">
      <w:start w:val="1"/>
      <w:numFmt w:val="lowerRoman"/>
      <w:lvlText w:val="%6."/>
      <w:lvlJc w:val="right"/>
      <w:pPr>
        <w:ind w:left="4668" w:hanging="180"/>
      </w:pPr>
    </w:lvl>
    <w:lvl w:ilvl="6" w:tplc="040A000F">
      <w:start w:val="1"/>
      <w:numFmt w:val="decimal"/>
      <w:lvlText w:val="%7."/>
      <w:lvlJc w:val="left"/>
      <w:pPr>
        <w:ind w:left="5388" w:hanging="360"/>
      </w:pPr>
    </w:lvl>
    <w:lvl w:ilvl="7" w:tplc="040A0019">
      <w:start w:val="1"/>
      <w:numFmt w:val="lowerLetter"/>
      <w:lvlText w:val="%8."/>
      <w:lvlJc w:val="left"/>
      <w:pPr>
        <w:ind w:left="6108" w:hanging="360"/>
      </w:pPr>
    </w:lvl>
    <w:lvl w:ilvl="8" w:tplc="040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A03137"/>
    <w:multiLevelType w:val="hybridMultilevel"/>
    <w:tmpl w:val="1FFEC0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86"/>
    <w:rsid w:val="0038264B"/>
    <w:rsid w:val="004B7688"/>
    <w:rsid w:val="00B73D79"/>
    <w:rsid w:val="00C10B1B"/>
    <w:rsid w:val="00C51A86"/>
    <w:rsid w:val="00F0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64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3826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826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826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64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3826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826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382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2</cp:revision>
  <dcterms:created xsi:type="dcterms:W3CDTF">2016-02-12T17:28:00Z</dcterms:created>
  <dcterms:modified xsi:type="dcterms:W3CDTF">2016-02-29T00:46:00Z</dcterms:modified>
</cp:coreProperties>
</file>