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61" w:rsidRDefault="00497161" w:rsidP="00E25244">
      <w:pPr>
        <w:spacing w:line="360" w:lineRule="auto"/>
        <w:jc w:val="both"/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Cs/>
          <w:sz w:val="22"/>
          <w:szCs w:val="22"/>
          <w:shd w:val="clear" w:color="auto" w:fill="FFFFFF"/>
        </w:rPr>
        <w:t>P</w:t>
      </w:r>
      <w:r w:rsidR="00B33975" w:rsidRPr="00B33975">
        <w:rPr>
          <w:rFonts w:ascii="Arial" w:hAnsi="Arial" w:cs="Arial"/>
          <w:b/>
          <w:iCs/>
          <w:sz w:val="22"/>
          <w:szCs w:val="22"/>
          <w:shd w:val="clear" w:color="auto" w:fill="FFFFFF"/>
        </w:rPr>
        <w:t>olíticas</w:t>
      </w:r>
      <w:r w:rsidR="00DD7345">
        <w:rPr>
          <w:rFonts w:ascii="Arial" w:hAnsi="Arial" w:cs="Arial"/>
          <w:b/>
          <w:iCs/>
          <w:sz w:val="22"/>
          <w:szCs w:val="22"/>
          <w:shd w:val="clear" w:color="auto" w:fill="FFFFFF"/>
        </w:rPr>
        <w:t>,</w:t>
      </w:r>
      <w:r w:rsidR="00B33975" w:rsidRPr="00B33975">
        <w:rPr>
          <w:rFonts w:ascii="Arial" w:hAnsi="Arial" w:cs="Arial"/>
          <w:b/>
          <w:iCs/>
          <w:sz w:val="22"/>
          <w:szCs w:val="22"/>
          <w:shd w:val="clear" w:color="auto" w:fill="FFFFFF"/>
        </w:rPr>
        <w:t xml:space="preserve"> discapacidad </w:t>
      </w:r>
      <w:r w:rsidR="00DD7345">
        <w:rPr>
          <w:rFonts w:ascii="Arial" w:hAnsi="Arial" w:cs="Arial"/>
          <w:b/>
          <w:iCs/>
          <w:sz w:val="22"/>
          <w:szCs w:val="22"/>
          <w:shd w:val="clear" w:color="auto" w:fill="FFFFFF"/>
        </w:rPr>
        <w:t xml:space="preserve">y fachada social </w:t>
      </w:r>
      <w:r w:rsidR="00B33975" w:rsidRPr="00B33975">
        <w:rPr>
          <w:rFonts w:ascii="Arial" w:hAnsi="Arial" w:cs="Arial"/>
          <w:b/>
          <w:iCs/>
          <w:sz w:val="22"/>
          <w:szCs w:val="22"/>
          <w:shd w:val="clear" w:color="auto" w:fill="FFFFFF"/>
        </w:rPr>
        <w:t>en la II Región de Chile</w:t>
      </w:r>
      <w:r>
        <w:rPr>
          <w:rFonts w:ascii="Arial" w:hAnsi="Arial" w:cs="Arial"/>
          <w:b/>
          <w:iCs/>
          <w:sz w:val="22"/>
          <w:szCs w:val="22"/>
          <w:shd w:val="clear" w:color="auto" w:fill="FFFFFF"/>
        </w:rPr>
        <w:t>: l</w:t>
      </w:r>
      <w:r w:rsidRPr="00B33975">
        <w:rPr>
          <w:rFonts w:ascii="Arial" w:hAnsi="Arial" w:cs="Arial"/>
          <w:b/>
          <w:iCs/>
          <w:sz w:val="22"/>
          <w:szCs w:val="22"/>
          <w:shd w:val="clear" w:color="auto" w:fill="FFFFFF"/>
        </w:rPr>
        <w:t>a lógica de la limosna en la era de la Convención</w:t>
      </w:r>
    </w:p>
    <w:p w:rsidR="00B33975" w:rsidRPr="00B33975" w:rsidRDefault="00B33975" w:rsidP="00E25244">
      <w:pPr>
        <w:spacing w:line="360" w:lineRule="auto"/>
        <w:jc w:val="both"/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</w:pPr>
      <w:r w:rsidRPr="00B33975"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  <w:t>Políticas Públicas y Marco legal</w:t>
      </w:r>
      <w:r w:rsidR="007B0B60"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  <w:t xml:space="preserve"> o </w:t>
      </w:r>
      <w:r w:rsidR="007B0B60" w:rsidRPr="007B0B60"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  <w:t>Historia, Derechos Humanos y Paradigmas</w:t>
      </w:r>
    </w:p>
    <w:p w:rsidR="00B33975" w:rsidRDefault="00B33975" w:rsidP="00E25244">
      <w:pPr>
        <w:spacing w:line="360" w:lineRule="auto"/>
        <w:jc w:val="both"/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</w:pPr>
      <w:r w:rsidRPr="00B33975"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  <w:t>Proyecto de investigación</w:t>
      </w:r>
    </w:p>
    <w:p w:rsidR="00B33975" w:rsidRDefault="00B33975" w:rsidP="00E25244">
      <w:pPr>
        <w:spacing w:line="360" w:lineRule="auto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  <w:t xml:space="preserve">Carolina Ferrante, RUT 24596528-1, Dra. en Ciencias Sociales por la Universidad de Buenos Aires,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>Comisión Nacional de Investigación Científica y Tecnológica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>(CONICYT)/Fondo Nacional de Desarrollo Científico y Tecnológico (FONDECYT) – Universidad Católica del Norte; caferrante@gmail.com</w:t>
      </w:r>
    </w:p>
    <w:p w:rsidR="00B33975" w:rsidRDefault="00B33975" w:rsidP="00E25244">
      <w:pPr>
        <w:spacing w:line="360" w:lineRule="auto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POLITICAS 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>DE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DISCAPACIDAD –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CAMBIO PARADIGMA-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LOGICA DE LA LIMOSNA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</w:p>
    <w:p w:rsidR="00E25244" w:rsidRPr="00B33975" w:rsidRDefault="00E25244" w:rsidP="00B33975">
      <w:pPr>
        <w:spacing w:line="360" w:lineRule="auto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</w:p>
    <w:p w:rsidR="001104FD" w:rsidRDefault="008D79F3" w:rsidP="008D79F3">
      <w:pPr>
        <w:spacing w:line="360" w:lineRule="auto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1. </w:t>
      </w:r>
      <w:r w:rsidR="00543B61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En Chile, al igual que en el resto de América Latina, en los últimos años, a partir de la ratificación de la </w:t>
      </w:r>
      <w:r w:rsidR="00543B61" w:rsidRPr="00B3397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Convención Internacional sobre los Derechos </w:t>
      </w:r>
      <w:r w:rsidR="001D7B73" w:rsidRPr="00B3397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de las Personas con Discapacidad </w:t>
      </w:r>
      <w:r w:rsidR="00543B61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se afirma la existencia de un cambio de paradigma en la materia, tendiente a consagrar un enfoque de derechos. </w:t>
      </w:r>
      <w:r w:rsidR="001D7B73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Desde las políticas de Estado </w:t>
      </w:r>
      <w:r w:rsidR="00543B61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se </w:t>
      </w:r>
      <w:r w:rsidR="001D7B73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repite el abrazo a una mira</w:t>
      </w:r>
      <w:r w:rsidR="00543B61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da </w:t>
      </w:r>
      <w:r w:rsidR="001D7B73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social y </w:t>
      </w:r>
      <w:r w:rsidR="00543B61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de ciudadanía</w:t>
      </w:r>
      <w:r w:rsidR="001D7B73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, que reconoce a las personas con discapacidad como sujetos de derecho</w:t>
      </w:r>
      <w:r w:rsidR="00543B61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.</w:t>
      </w:r>
      <w:r w:rsidR="001D7B73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EE73B2">
        <w:rPr>
          <w:rFonts w:ascii="Arial" w:hAnsi="Arial" w:cs="Arial"/>
          <w:iCs/>
          <w:sz w:val="22"/>
          <w:szCs w:val="22"/>
          <w:shd w:val="clear" w:color="auto" w:fill="FFFFFF"/>
        </w:rPr>
        <w:t>No obstante esto d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iversas voces críticas 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a lo largo de nuestro continente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han señalado la necesidad de problematizar el diagnóstico de un cambio de paradigma en la discapacidad debido a</w:t>
      </w:r>
      <w:r w:rsidR="00EE73B2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la plasmación de la Convención en un campo local histórico previo</w:t>
      </w:r>
      <w:r w:rsidR="00EE73B2">
        <w:rPr>
          <w:rFonts w:ascii="Arial" w:hAnsi="Arial" w:cs="Arial"/>
          <w:iCs/>
          <w:sz w:val="22"/>
          <w:szCs w:val="22"/>
          <w:shd w:val="clear" w:color="auto" w:fill="FFFFFF"/>
        </w:rPr>
        <w:t>, la coexistencia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de enfoques y un fuerte desfase entre lo dicho y lo hecho. En este punto</w:t>
      </w:r>
      <w:r w:rsidR="00C40194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, a</w:t>
      </w:r>
      <w:r w:rsidR="00155657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sociaciones de personas con discapacidad</w:t>
      </w:r>
      <w:r w:rsidR="0052219D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1D7B73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denuncian que en el Chile actual muy lejos de </w:t>
      </w:r>
      <w:r w:rsidR="00155657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garantizarse</w:t>
      </w:r>
      <w:r w:rsidR="001D7B73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el respeto de las personas con discapacidad, existe una plena vigencia de</w:t>
      </w:r>
      <w:r w:rsidR="00155657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l asistencialismo,</w:t>
      </w:r>
      <w:r w:rsidR="001D7B73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la caridad y la exclusión social de esta minoría.</w:t>
      </w:r>
      <w:r w:rsidR="00155657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</w:p>
    <w:p w:rsidR="008D79F3" w:rsidRPr="00B33975" w:rsidRDefault="008D79F3" w:rsidP="008D79F3">
      <w:pPr>
        <w:spacing w:line="360" w:lineRule="auto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Pues bien,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partiendo de los aportes de autores enmarcados en los </w:t>
      </w:r>
      <w:r w:rsidRPr="00B33975">
        <w:rPr>
          <w:rFonts w:ascii="Arial" w:hAnsi="Arial" w:cs="Arial"/>
          <w:i/>
          <w:iCs/>
          <w:sz w:val="22"/>
          <w:szCs w:val="22"/>
          <w:shd w:val="clear" w:color="auto" w:fill="FFFFFF"/>
        </w:rPr>
        <w:t>Disability Studies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y privilegiando un abordaje sociológico, el objetivo de esta ponencia es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señalar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que en el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caso de estudio e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l accionar estatal posee un comportamiento jánico, que, cual el Dios romano bifronte, mientras en los discursos afirma </w:t>
      </w:r>
      <w:r w:rsidR="001104FD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y espectaculariza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>un</w:t>
      </w:r>
      <w:r w:rsidR="00E25244">
        <w:rPr>
          <w:rFonts w:ascii="Arial" w:hAnsi="Arial" w:cs="Arial"/>
          <w:iCs/>
          <w:sz w:val="22"/>
          <w:szCs w:val="22"/>
          <w:shd w:val="clear" w:color="auto" w:fill="FFFFFF"/>
        </w:rPr>
        <w:t>a postura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E25244" w:rsidRPr="00E25244">
        <w:rPr>
          <w:rFonts w:ascii="Arial" w:hAnsi="Arial" w:cs="Arial"/>
          <w:iCs/>
          <w:sz w:val="22"/>
          <w:szCs w:val="22"/>
          <w:shd w:val="clear" w:color="auto" w:fill="FFFFFF"/>
        </w:rPr>
        <w:t>que se identifica cercana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a un enfoque de derechos, en las prácticas produce -por acción, ambivalencia u omisión- procesos de exclusión e invalidación social de las personas con discapacidad que muy lejos de incluir y respetar a las mismas actualizan la caridad y el rechazo</w:t>
      </w:r>
      <w:r w:rsidR="00DD7345">
        <w:rPr>
          <w:rFonts w:ascii="Arial" w:hAnsi="Arial" w:cs="Arial"/>
          <w:iCs/>
          <w:sz w:val="22"/>
          <w:szCs w:val="22"/>
          <w:shd w:val="clear" w:color="auto" w:fill="FFFFFF"/>
        </w:rPr>
        <w:t>, produciendo procesos de invalidación social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</w:t>
      </w:r>
    </w:p>
    <w:p w:rsidR="006C099D" w:rsidRPr="00B33975" w:rsidRDefault="008D79F3" w:rsidP="000C6CC0">
      <w:pPr>
        <w:pStyle w:val="Textonotapie"/>
        <w:spacing w:line="360" w:lineRule="auto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2. </w:t>
      </w:r>
      <w:r w:rsidR="006C099D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Para lograr el objetivo planteado nos </w:t>
      </w:r>
      <w:r w:rsidR="00155657" w:rsidRPr="00B33975">
        <w:rPr>
          <w:rFonts w:ascii="Arial" w:hAnsi="Arial" w:cs="Arial"/>
          <w:iCs/>
          <w:sz w:val="22"/>
          <w:szCs w:val="22"/>
          <w:shd w:val="clear" w:color="auto" w:fill="FFFFFF"/>
        </w:rPr>
        <w:t>basaremos en el material empírico reunido en una investigación cualitativa post-doctoral</w:t>
      </w:r>
      <w:r w:rsidR="00EE73B2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titulada</w:t>
      </w:r>
      <w:r w:rsidR="006C099D"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“</w:t>
      </w:r>
      <w:r w:rsidR="006C099D" w:rsidRPr="00B33975">
        <w:rPr>
          <w:rFonts w:ascii="Arial" w:hAnsi="Arial" w:cs="Arial"/>
          <w:sz w:val="22"/>
          <w:szCs w:val="22"/>
        </w:rPr>
        <w:t xml:space="preserve">Políticas de la discapacitación, cuerpo y dominación: análisis de las prácticas de mendicidad en adultos con discapacidades en la II </w:t>
      </w:r>
      <w:r w:rsidR="006C099D" w:rsidRPr="00B33975">
        <w:rPr>
          <w:rFonts w:ascii="Arial" w:hAnsi="Arial" w:cs="Arial"/>
          <w:sz w:val="22"/>
          <w:szCs w:val="22"/>
        </w:rPr>
        <w:lastRenderedPageBreak/>
        <w:t>Región, Chile, en la actualidad”</w:t>
      </w:r>
      <w:r w:rsidR="00EE73B2">
        <w:rPr>
          <w:rFonts w:ascii="Arial" w:hAnsi="Arial" w:cs="Arial"/>
          <w:sz w:val="22"/>
          <w:szCs w:val="22"/>
        </w:rPr>
        <w:t>. La misma</w:t>
      </w:r>
      <w:r w:rsidR="006C099D" w:rsidRPr="00B33975">
        <w:rPr>
          <w:rFonts w:ascii="Arial" w:hAnsi="Arial" w:cs="Arial"/>
          <w:sz w:val="22"/>
          <w:szCs w:val="22"/>
        </w:rPr>
        <w:t xml:space="preserve"> es financiada por el CONICYT-FONDECYT a través del Proyecto Post-doctorado </w:t>
      </w:r>
      <w:r w:rsidR="006C099D" w:rsidRPr="00B33975">
        <w:rPr>
          <w:rFonts w:ascii="Arial" w:hAnsi="Arial" w:cs="Arial"/>
          <w:color w:val="000000"/>
          <w:sz w:val="22"/>
          <w:szCs w:val="22"/>
        </w:rPr>
        <w:t>N° 3140636, patrocinado por la Universidad Católica del Norte</w:t>
      </w:r>
      <w:r w:rsidR="006C099D" w:rsidRPr="00B33975">
        <w:rPr>
          <w:rFonts w:ascii="Arial" w:hAnsi="Arial" w:cs="Arial"/>
          <w:sz w:val="22"/>
          <w:szCs w:val="22"/>
        </w:rPr>
        <w:t>.</w:t>
      </w:r>
    </w:p>
    <w:p w:rsidR="002E095C" w:rsidRPr="00B33975" w:rsidRDefault="002E095C" w:rsidP="000C6C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El corpus se compone de </w:t>
      </w:r>
      <w:r w:rsidRPr="00B33975">
        <w:rPr>
          <w:rFonts w:ascii="Arial" w:hAnsi="Arial" w:cs="Arial"/>
          <w:sz w:val="22"/>
          <w:szCs w:val="22"/>
        </w:rPr>
        <w:t>análisis de contenido de la principal legislación referida a la discapacidad y entrevistas a una muestra por juicio compuesta por: 23 actores clave en la discapacidad</w:t>
      </w:r>
      <w:r w:rsidR="006C099D" w:rsidRPr="00B33975">
        <w:rPr>
          <w:rFonts w:ascii="Arial" w:hAnsi="Arial" w:cs="Arial"/>
          <w:sz w:val="22"/>
          <w:szCs w:val="22"/>
        </w:rPr>
        <w:t xml:space="preserve"> (funcionarios estatales, expertos en discapacidad, profesionales del sector salud, asociaciones de personas con discapacidad, familiares, personas con discapacidad que no mendigan)</w:t>
      </w:r>
      <w:r w:rsidRPr="00B33975">
        <w:rPr>
          <w:rFonts w:ascii="Arial" w:hAnsi="Arial" w:cs="Arial"/>
          <w:sz w:val="22"/>
          <w:szCs w:val="22"/>
        </w:rPr>
        <w:t>; 15 personas con discapacidades motrices y visuales que sobreviven a través del pedido de limos</w:t>
      </w:r>
      <w:r w:rsidR="006C099D" w:rsidRPr="00B33975">
        <w:rPr>
          <w:rFonts w:ascii="Arial" w:hAnsi="Arial" w:cs="Arial"/>
          <w:sz w:val="22"/>
          <w:szCs w:val="22"/>
        </w:rPr>
        <w:t>na en la II Región de Chile y 8</w:t>
      </w:r>
      <w:r w:rsidRPr="00B33975">
        <w:rPr>
          <w:rFonts w:ascii="Arial" w:hAnsi="Arial" w:cs="Arial"/>
          <w:sz w:val="22"/>
          <w:szCs w:val="22"/>
        </w:rPr>
        <w:t xml:space="preserve"> ciudadanos que les donan –o no- a los mismos.</w:t>
      </w:r>
    </w:p>
    <w:p w:rsidR="0066791A" w:rsidRDefault="0066791A" w:rsidP="000C6C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66791A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L</w:t>
      </w:r>
      <w:r w:rsidR="0024377E">
        <w:rPr>
          <w:rFonts w:ascii="Arial" w:hAnsi="Arial" w:cs="Arial"/>
          <w:iCs/>
          <w:sz w:val="22"/>
          <w:szCs w:val="22"/>
          <w:shd w:val="clear" w:color="auto" w:fill="FFFFFF"/>
        </w:rPr>
        <w:t>os aportes de esta intervención problematizan cómo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los dispositivos estatales </w:t>
      </w:r>
      <w:r w:rsidR="00DD734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vigentes en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Chile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>reducen a la discapacidad a un problema médico personal y -en el marco de relaciones sociales individualizadas atravesada</w:t>
      </w:r>
      <w:r w:rsidR="00EE73B2">
        <w:rPr>
          <w:rFonts w:ascii="Arial" w:hAnsi="Arial" w:cs="Arial"/>
          <w:iCs/>
          <w:sz w:val="22"/>
          <w:szCs w:val="22"/>
          <w:shd w:val="clear" w:color="auto" w:fill="FFFFFF"/>
        </w:rPr>
        <w:t>s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por un neoliberalismo radical- generan un humus social en el cual emergen múltiples barreras opresivas para la existencia social. Entre las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aristas que posee este problema </w:t>
      </w:r>
      <w:r w:rsidR="001104FD">
        <w:rPr>
          <w:rFonts w:ascii="Arial" w:hAnsi="Arial" w:cs="Arial"/>
          <w:iCs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concentrándonos en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>la falta de acceso a la rehabilitación y a un nivel adecuado de vida</w:t>
      </w:r>
      <w:r w:rsidR="0024377E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desde la perspectiva de los protagonistas</w:t>
      </w:r>
      <w:r w:rsidR="001104FD">
        <w:rPr>
          <w:rFonts w:ascii="Arial" w:hAnsi="Arial" w:cs="Arial"/>
          <w:iCs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mostraremos, cómo en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ambos casos, 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ante el abandono estatal,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el modo de dar respuesta a estas necesidades desde la sociedad </w:t>
      </w:r>
      <w:r w:rsidR="001104FD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-colectiva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o </w:t>
      </w:r>
      <w:r w:rsidR="001104FD">
        <w:rPr>
          <w:rFonts w:ascii="Arial" w:hAnsi="Arial" w:cs="Arial"/>
          <w:iCs/>
          <w:sz w:val="22"/>
          <w:szCs w:val="22"/>
          <w:shd w:val="clear" w:color="auto" w:fill="FFFFFF"/>
        </w:rPr>
        <w:t>individualmente- es principalmente l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>a lógica de la limosna.</w:t>
      </w:r>
      <w:r w:rsidR="00DD734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Recuperando planteos de Marcelo Silberkasten en relación al tema, señalaremos que l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>a retórica de la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lástima y la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ineptitud corporal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es utilizada como medio para acceder a derechos estatalmente no garantizados (rehabilitación; supervivencia). 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>Es</w:t>
      </w:r>
      <w:r w:rsidR="001104FD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to reproduce una </w:t>
      </w:r>
      <w:r w:rsidR="001104FD" w:rsidRPr="001104FD">
        <w:rPr>
          <w:rFonts w:ascii="Arial" w:hAnsi="Arial" w:cs="Arial"/>
          <w:i/>
          <w:iCs/>
          <w:sz w:val="22"/>
          <w:szCs w:val="22"/>
          <w:shd w:val="clear" w:color="auto" w:fill="FFFFFF"/>
        </w:rPr>
        <w:t>fachada social,</w:t>
      </w:r>
      <w:r w:rsidR="001104FD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en términos de Erving Goffman, es decir, una institucionalización de un papel social en función de expectativas estereotipadas que fija a las personas con discapacidad a la figura de pobres merecedores, portadores de una tragedia médica personal que “invalida” para la vida social “normal”.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Así,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los agentes, de acuerdo a la suma de capitales disponibles y las trayectorias sociales, desarrollaran diversas estrategias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24377E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de reproducción 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>y modos de posicionamiento en tanto personas con discapacidad, que muy lejos de la</w:t>
      </w:r>
      <w:r w:rsidR="0024377E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toma de conciencia, “sobre-viven” a la in/validación</w:t>
      </w:r>
      <w:r w:rsidR="00EE73B2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estatalmente producida</w:t>
      </w:r>
      <w:r w:rsidRPr="00B3397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</w:t>
      </w:r>
      <w:r w:rsidR="0049716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Indicaremos </w:t>
      </w:r>
      <w:r w:rsidR="000C6CC0" w:rsidRPr="00B33975">
        <w:rPr>
          <w:rFonts w:ascii="Arial" w:hAnsi="Arial" w:cs="Arial"/>
          <w:sz w:val="22"/>
          <w:szCs w:val="22"/>
        </w:rPr>
        <w:t xml:space="preserve">que si bien las dinámicas descriptas parecerían significar un </w:t>
      </w:r>
      <w:r w:rsidR="000C6CC0" w:rsidRPr="00B33975">
        <w:rPr>
          <w:rFonts w:ascii="Arial" w:hAnsi="Arial" w:cs="Arial"/>
          <w:i/>
          <w:sz w:val="22"/>
          <w:szCs w:val="22"/>
        </w:rPr>
        <w:t>déj</w:t>
      </w:r>
      <w:r w:rsidR="001104FD">
        <w:rPr>
          <w:rFonts w:ascii="Arial" w:hAnsi="Arial" w:cs="Arial"/>
          <w:i/>
          <w:sz w:val="22"/>
          <w:szCs w:val="22"/>
        </w:rPr>
        <w:t>a</w:t>
      </w:r>
      <w:r w:rsidR="000C6CC0" w:rsidRPr="00B33975">
        <w:rPr>
          <w:rFonts w:ascii="Arial" w:hAnsi="Arial" w:cs="Arial"/>
          <w:i/>
          <w:sz w:val="22"/>
          <w:szCs w:val="22"/>
        </w:rPr>
        <w:t xml:space="preserve"> vu</w:t>
      </w:r>
      <w:r w:rsidR="000C6CC0" w:rsidRPr="00B33975">
        <w:rPr>
          <w:rFonts w:ascii="Arial" w:hAnsi="Arial" w:cs="Arial"/>
          <w:sz w:val="22"/>
          <w:szCs w:val="22"/>
        </w:rPr>
        <w:t xml:space="preserve"> a la Edad Media</w:t>
      </w:r>
      <w:r w:rsidR="00EE73B2">
        <w:rPr>
          <w:rFonts w:ascii="Arial" w:hAnsi="Arial" w:cs="Arial"/>
          <w:sz w:val="22"/>
          <w:szCs w:val="22"/>
        </w:rPr>
        <w:t>,</w:t>
      </w:r>
      <w:r w:rsidR="000C6CC0" w:rsidRPr="00B33975">
        <w:rPr>
          <w:rFonts w:ascii="Arial" w:hAnsi="Arial" w:cs="Arial"/>
          <w:sz w:val="22"/>
          <w:szCs w:val="22"/>
        </w:rPr>
        <w:t xml:space="preserve"> debe</w:t>
      </w:r>
      <w:r w:rsidR="00EE73B2">
        <w:rPr>
          <w:rFonts w:ascii="Arial" w:hAnsi="Arial" w:cs="Arial"/>
          <w:sz w:val="22"/>
          <w:szCs w:val="22"/>
        </w:rPr>
        <w:t>n</w:t>
      </w:r>
      <w:r w:rsidR="000C6CC0" w:rsidRPr="00B33975">
        <w:rPr>
          <w:rFonts w:ascii="Arial" w:hAnsi="Arial" w:cs="Arial"/>
          <w:sz w:val="22"/>
          <w:szCs w:val="22"/>
        </w:rPr>
        <w:t xml:space="preserve"> ser</w:t>
      </w:r>
      <w:r w:rsidR="00DD7345">
        <w:rPr>
          <w:rFonts w:ascii="Arial" w:hAnsi="Arial" w:cs="Arial"/>
          <w:sz w:val="22"/>
          <w:szCs w:val="22"/>
        </w:rPr>
        <w:t xml:space="preserve"> comprendida</w:t>
      </w:r>
      <w:r w:rsidR="00EE73B2">
        <w:rPr>
          <w:rFonts w:ascii="Arial" w:hAnsi="Arial" w:cs="Arial"/>
          <w:sz w:val="22"/>
          <w:szCs w:val="22"/>
        </w:rPr>
        <w:t>s</w:t>
      </w:r>
      <w:r w:rsidR="00DD7345">
        <w:rPr>
          <w:rFonts w:ascii="Arial" w:hAnsi="Arial" w:cs="Arial"/>
          <w:sz w:val="22"/>
          <w:szCs w:val="22"/>
        </w:rPr>
        <w:t xml:space="preserve"> en</w:t>
      </w:r>
      <w:r w:rsidR="00E25244">
        <w:rPr>
          <w:rFonts w:ascii="Arial" w:hAnsi="Arial" w:cs="Arial"/>
          <w:sz w:val="22"/>
          <w:szCs w:val="22"/>
        </w:rPr>
        <w:t xml:space="preserve"> el marco de los procesos de exclusión </w:t>
      </w:r>
      <w:r w:rsidR="00DD7345">
        <w:rPr>
          <w:rFonts w:ascii="Arial" w:hAnsi="Arial" w:cs="Arial"/>
          <w:sz w:val="22"/>
          <w:szCs w:val="22"/>
        </w:rPr>
        <w:t xml:space="preserve">promovidos por el </w:t>
      </w:r>
      <w:r w:rsidR="000C6CC0" w:rsidRPr="00B33975">
        <w:rPr>
          <w:rFonts w:ascii="Arial" w:hAnsi="Arial" w:cs="Arial"/>
          <w:sz w:val="22"/>
          <w:szCs w:val="22"/>
        </w:rPr>
        <w:t>capitalismo neoliberal</w:t>
      </w:r>
      <w:r w:rsidR="00DD7345">
        <w:rPr>
          <w:rFonts w:ascii="Arial" w:hAnsi="Arial" w:cs="Arial"/>
          <w:sz w:val="22"/>
          <w:szCs w:val="22"/>
        </w:rPr>
        <w:t>.</w:t>
      </w:r>
      <w:r w:rsidR="000C6CC0" w:rsidRPr="00B33975">
        <w:rPr>
          <w:rFonts w:ascii="Arial" w:hAnsi="Arial" w:cs="Arial"/>
          <w:sz w:val="22"/>
          <w:szCs w:val="22"/>
        </w:rPr>
        <w:t xml:space="preserve"> </w:t>
      </w:r>
    </w:p>
    <w:p w:rsidR="00FC6867" w:rsidRPr="00B33975" w:rsidRDefault="0066791A" w:rsidP="001104FD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1104FD">
        <w:rPr>
          <w:rFonts w:ascii="Arial" w:hAnsi="Arial" w:cs="Arial"/>
          <w:sz w:val="22"/>
          <w:szCs w:val="22"/>
        </w:rPr>
        <w:t>A</w:t>
      </w:r>
      <w:r w:rsidR="00B33975" w:rsidRPr="00B33975">
        <w:rPr>
          <w:rFonts w:ascii="Arial" w:hAnsi="Arial" w:cs="Arial"/>
          <w:sz w:val="22"/>
          <w:szCs w:val="22"/>
        </w:rPr>
        <w:t>demás de rechazar el diag</w:t>
      </w:r>
      <w:r>
        <w:rPr>
          <w:rFonts w:ascii="Arial" w:hAnsi="Arial" w:cs="Arial"/>
          <w:sz w:val="22"/>
          <w:szCs w:val="22"/>
        </w:rPr>
        <w:t xml:space="preserve">nóstico de cambio de paradigma para el caso en cuestión en tanto invisibiliza la responsabilidad estatal en el estado de vulneración de derechos de las personas con discapacidad en Chile, </w:t>
      </w:r>
      <w:r w:rsidR="00B33975" w:rsidRPr="00B33975">
        <w:rPr>
          <w:rFonts w:ascii="Arial" w:hAnsi="Arial" w:cs="Arial"/>
          <w:sz w:val="22"/>
          <w:szCs w:val="22"/>
        </w:rPr>
        <w:t xml:space="preserve">nos interesa </w:t>
      </w:r>
      <w:r>
        <w:rPr>
          <w:rFonts w:ascii="Arial" w:hAnsi="Arial" w:cs="Arial"/>
          <w:sz w:val="22"/>
          <w:szCs w:val="22"/>
        </w:rPr>
        <w:t xml:space="preserve">discutir </w:t>
      </w:r>
      <w:r w:rsidR="00B33975" w:rsidRPr="00B33975">
        <w:rPr>
          <w:rFonts w:ascii="Arial" w:hAnsi="Arial" w:cs="Arial"/>
          <w:sz w:val="22"/>
          <w:szCs w:val="22"/>
        </w:rPr>
        <w:t xml:space="preserve">colectivamente: </w:t>
      </w:r>
      <w:r w:rsidR="000C6CC0" w:rsidRPr="00B33975">
        <w:rPr>
          <w:rFonts w:ascii="Arial" w:hAnsi="Arial" w:cs="Arial"/>
          <w:sz w:val="22"/>
          <w:szCs w:val="22"/>
        </w:rPr>
        <w:t xml:space="preserve">¿es dable hablar de la existencia </w:t>
      </w:r>
      <w:r>
        <w:rPr>
          <w:rFonts w:ascii="Arial" w:hAnsi="Arial" w:cs="Arial"/>
          <w:sz w:val="22"/>
          <w:szCs w:val="22"/>
        </w:rPr>
        <w:t xml:space="preserve">en América Latina, en materia de discapacidad, </w:t>
      </w:r>
      <w:r w:rsidR="000C6CC0" w:rsidRPr="00B33975">
        <w:rPr>
          <w:rFonts w:ascii="Arial" w:hAnsi="Arial" w:cs="Arial"/>
          <w:sz w:val="22"/>
          <w:szCs w:val="22"/>
        </w:rPr>
        <w:t xml:space="preserve">de un </w:t>
      </w:r>
      <w:r w:rsidR="00027499">
        <w:rPr>
          <w:rFonts w:ascii="Arial" w:hAnsi="Arial" w:cs="Arial"/>
          <w:sz w:val="22"/>
          <w:szCs w:val="22"/>
        </w:rPr>
        <w:t xml:space="preserve">uso del </w:t>
      </w:r>
      <w:r w:rsidR="000C6CC0" w:rsidRPr="00B33975">
        <w:rPr>
          <w:rFonts w:ascii="Arial" w:hAnsi="Arial" w:cs="Arial"/>
          <w:sz w:val="22"/>
          <w:szCs w:val="22"/>
        </w:rPr>
        <w:t>reconocimiento</w:t>
      </w:r>
      <w:r w:rsidR="00B33975" w:rsidRPr="00B33975">
        <w:rPr>
          <w:rFonts w:ascii="Arial" w:hAnsi="Arial" w:cs="Arial"/>
          <w:sz w:val="22"/>
          <w:szCs w:val="22"/>
        </w:rPr>
        <w:t xml:space="preserve"> </w:t>
      </w:r>
      <w:r w:rsidR="00027499">
        <w:rPr>
          <w:rFonts w:ascii="Arial" w:hAnsi="Arial" w:cs="Arial"/>
          <w:sz w:val="22"/>
          <w:szCs w:val="22"/>
        </w:rPr>
        <w:t>como ideología</w:t>
      </w:r>
      <w:r>
        <w:rPr>
          <w:rFonts w:ascii="Arial" w:hAnsi="Arial" w:cs="Arial"/>
          <w:sz w:val="22"/>
          <w:szCs w:val="22"/>
        </w:rPr>
        <w:t xml:space="preserve"> (sensu</w:t>
      </w:r>
      <w:r w:rsidR="00B33975" w:rsidRPr="00B33975">
        <w:rPr>
          <w:rFonts w:ascii="Arial" w:hAnsi="Arial" w:cs="Arial"/>
          <w:sz w:val="22"/>
          <w:szCs w:val="22"/>
        </w:rPr>
        <w:t xml:space="preserve"> Honneth?</w:t>
      </w:r>
      <w:r>
        <w:rPr>
          <w:rFonts w:ascii="Arial" w:hAnsi="Arial" w:cs="Arial"/>
          <w:sz w:val="22"/>
          <w:szCs w:val="22"/>
        </w:rPr>
        <w:t>)</w:t>
      </w:r>
      <w:r w:rsidR="00B33975" w:rsidRPr="00B33975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¿los derechos son una </w:t>
      </w:r>
      <w:r w:rsidR="000C6CC0" w:rsidRPr="00B33975">
        <w:rPr>
          <w:rFonts w:ascii="Arial" w:hAnsi="Arial" w:cs="Arial"/>
          <w:sz w:val="22"/>
          <w:szCs w:val="22"/>
        </w:rPr>
        <w:t>herramient</w:t>
      </w:r>
      <w:r w:rsidR="00B33975" w:rsidRPr="00B33975">
        <w:rPr>
          <w:rFonts w:ascii="Arial" w:hAnsi="Arial" w:cs="Arial"/>
          <w:sz w:val="22"/>
          <w:szCs w:val="22"/>
        </w:rPr>
        <w:t xml:space="preserve">a suficiente para combatir </w:t>
      </w:r>
      <w:r>
        <w:rPr>
          <w:rFonts w:ascii="Arial" w:hAnsi="Arial" w:cs="Arial"/>
          <w:sz w:val="22"/>
          <w:szCs w:val="22"/>
        </w:rPr>
        <w:t>l</w:t>
      </w:r>
      <w:r w:rsidR="00B33975" w:rsidRPr="00B33975">
        <w:rPr>
          <w:rFonts w:ascii="Arial" w:hAnsi="Arial" w:cs="Arial"/>
          <w:sz w:val="22"/>
          <w:szCs w:val="22"/>
        </w:rPr>
        <w:t>as condiciones estructurales</w:t>
      </w:r>
      <w:r>
        <w:rPr>
          <w:rFonts w:ascii="Arial" w:hAnsi="Arial" w:cs="Arial"/>
          <w:sz w:val="22"/>
          <w:szCs w:val="22"/>
        </w:rPr>
        <w:t xml:space="preserve"> promovidas por el capitalismo actual</w:t>
      </w:r>
      <w:r w:rsidR="00027499">
        <w:rPr>
          <w:rFonts w:ascii="Arial" w:hAnsi="Arial" w:cs="Arial"/>
          <w:sz w:val="22"/>
          <w:szCs w:val="22"/>
        </w:rPr>
        <w:t>?</w:t>
      </w:r>
      <w:bookmarkStart w:id="0" w:name="_GoBack"/>
      <w:bookmarkEnd w:id="0"/>
    </w:p>
    <w:sectPr w:rsidR="00FC6867" w:rsidRPr="00B33975" w:rsidSect="0049716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08" w:rsidRDefault="00BF7B08" w:rsidP="002E095C">
      <w:r>
        <w:separator/>
      </w:r>
    </w:p>
  </w:endnote>
  <w:endnote w:type="continuationSeparator" w:id="0">
    <w:p w:rsidR="00BF7B08" w:rsidRDefault="00BF7B08" w:rsidP="002E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08" w:rsidRDefault="00BF7B08" w:rsidP="002E095C">
      <w:r>
        <w:separator/>
      </w:r>
    </w:p>
  </w:footnote>
  <w:footnote w:type="continuationSeparator" w:id="0">
    <w:p w:rsidR="00BF7B08" w:rsidRDefault="00BF7B08" w:rsidP="002E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B4E84"/>
    <w:multiLevelType w:val="multilevel"/>
    <w:tmpl w:val="E6F2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977C4"/>
    <w:multiLevelType w:val="multilevel"/>
    <w:tmpl w:val="C03A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6"/>
    <w:rsid w:val="00027499"/>
    <w:rsid w:val="000C6CC0"/>
    <w:rsid w:val="001104FD"/>
    <w:rsid w:val="00155657"/>
    <w:rsid w:val="00197695"/>
    <w:rsid w:val="001D7B73"/>
    <w:rsid w:val="0024377E"/>
    <w:rsid w:val="002E095C"/>
    <w:rsid w:val="003936EF"/>
    <w:rsid w:val="00462B9E"/>
    <w:rsid w:val="00497161"/>
    <w:rsid w:val="004E0BF7"/>
    <w:rsid w:val="0052219D"/>
    <w:rsid w:val="00543B61"/>
    <w:rsid w:val="005871B5"/>
    <w:rsid w:val="005B71F3"/>
    <w:rsid w:val="0066791A"/>
    <w:rsid w:val="0069265C"/>
    <w:rsid w:val="006C099D"/>
    <w:rsid w:val="00785D00"/>
    <w:rsid w:val="007B0B60"/>
    <w:rsid w:val="00816761"/>
    <w:rsid w:val="00845B2A"/>
    <w:rsid w:val="00857328"/>
    <w:rsid w:val="008D79F3"/>
    <w:rsid w:val="00923D92"/>
    <w:rsid w:val="00A00121"/>
    <w:rsid w:val="00AB1284"/>
    <w:rsid w:val="00B33975"/>
    <w:rsid w:val="00BF7B08"/>
    <w:rsid w:val="00C40194"/>
    <w:rsid w:val="00DD7345"/>
    <w:rsid w:val="00E25244"/>
    <w:rsid w:val="00EE73B2"/>
    <w:rsid w:val="00F027AD"/>
    <w:rsid w:val="00F64B56"/>
    <w:rsid w:val="00FD2FF6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CD543C-A0FC-4979-B700-2C6B8740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5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4B56"/>
  </w:style>
  <w:style w:type="character" w:styleId="Hipervnculo">
    <w:name w:val="Hyperlink"/>
    <w:basedOn w:val="Fuentedeprrafopredeter"/>
    <w:uiPriority w:val="99"/>
    <w:unhideWhenUsed/>
    <w:rsid w:val="00F64B56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6C099D"/>
    <w:pPr>
      <w:widowControl/>
    </w:pPr>
    <w:rPr>
      <w:rFonts w:ascii="Times New Roman" w:hAnsi="Times New Roman"/>
      <w:sz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C099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Ferrante</dc:creator>
  <cp:keywords/>
  <dc:description/>
  <cp:lastModifiedBy>Caro Ferrante</cp:lastModifiedBy>
  <cp:revision>7</cp:revision>
  <dcterms:created xsi:type="dcterms:W3CDTF">2016-01-15T14:33:00Z</dcterms:created>
  <dcterms:modified xsi:type="dcterms:W3CDTF">2016-01-15T14:59:00Z</dcterms:modified>
</cp:coreProperties>
</file>