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rPr>
          <w:rFonts w:ascii="Arial" w:hAnsi="Arial"/>
          <w:sz w:val="22"/>
          <w:szCs w:val="22"/>
        </w:rPr>
      </w:pPr>
      <w:r>
        <w:rPr>
          <w:rFonts w:ascii="Arial" w:hAnsi="Arial"/>
          <w:sz w:val="22"/>
          <w:szCs w:val="22"/>
        </w:rPr>
        <w:t>Eje: Políticas Públicas y Marco Legal</w:t>
      </w:r>
    </w:p>
    <w:p>
      <w:pPr>
        <w:pStyle w:val="Normal"/>
        <w:spacing w:lineRule="auto" w:line="360"/>
        <w:rPr>
          <w:rFonts w:ascii="Arial" w:hAnsi="Arial"/>
          <w:sz w:val="22"/>
          <w:szCs w:val="22"/>
        </w:rPr>
      </w:pPr>
      <w:r>
        <w:rPr>
          <w:rFonts w:ascii="Arial" w:hAnsi="Arial"/>
          <w:sz w:val="22"/>
          <w:szCs w:val="22"/>
        </w:rPr>
      </w:r>
    </w:p>
    <w:p>
      <w:pPr>
        <w:pStyle w:val="Normal"/>
        <w:spacing w:lineRule="auto" w:line="360"/>
        <w:jc w:val="both"/>
        <w:rPr>
          <w:rFonts w:ascii="Arial" w:hAnsi="Arial"/>
          <w:b w:val="false"/>
          <w:bCs w:val="false"/>
          <w:i w:val="false"/>
          <w:iCs w:val="false"/>
          <w:color w:val="000000"/>
          <w:sz w:val="24"/>
          <w:szCs w:val="24"/>
        </w:rPr>
      </w:pPr>
      <w:r>
        <w:rPr>
          <w:rFonts w:ascii="Arial" w:hAnsi="Arial"/>
          <w:sz w:val="22"/>
          <w:szCs w:val="22"/>
        </w:rPr>
        <w:t xml:space="preserve">Proyecto de Investigación </w:t>
      </w:r>
      <w:r>
        <w:rPr>
          <w:rFonts w:ascii="Arial" w:hAnsi="Arial"/>
          <w:b w:val="false"/>
          <w:bCs w:val="false"/>
          <w:i w:val="false"/>
          <w:iCs w:val="false"/>
          <w:color w:val="000000"/>
          <w:sz w:val="24"/>
          <w:szCs w:val="24"/>
        </w:rPr>
        <w:t xml:space="preserve">Políticas de inclusión educativa de personas con discapacidad, continuidades y discontinuidades en los procesos para su implementación </w:t>
      </w:r>
    </w:p>
    <w:p>
      <w:pPr>
        <w:pStyle w:val="Normal"/>
        <w:spacing w:lineRule="auto" w:line="360"/>
        <w:rPr>
          <w:rFonts w:ascii="Arial" w:hAnsi="Arial"/>
          <w:sz w:val="22"/>
          <w:szCs w:val="22"/>
        </w:rPr>
      </w:pPr>
      <w:r>
        <w:rPr>
          <w:rFonts w:ascii="Arial" w:hAnsi="Arial"/>
          <w:sz w:val="22"/>
          <w:szCs w:val="22"/>
        </w:rPr>
        <w:t>Directora: Dra. Andrea Pérez- Co Director: Dr. Pablo Vain</w:t>
      </w:r>
    </w:p>
    <w:p>
      <w:pPr>
        <w:pStyle w:val="Normal"/>
        <w:spacing w:lineRule="auto" w:line="360"/>
        <w:rPr>
          <w:rFonts w:ascii="Arial" w:hAnsi="Arial"/>
          <w:sz w:val="22"/>
          <w:szCs w:val="22"/>
        </w:rPr>
      </w:pPr>
      <w:r>
        <w:rPr>
          <w:rFonts w:ascii="Arial" w:hAnsi="Arial"/>
          <w:sz w:val="22"/>
          <w:szCs w:val="22"/>
        </w:rPr>
      </w:r>
    </w:p>
    <w:p>
      <w:pPr>
        <w:pStyle w:val="Normal"/>
        <w:spacing w:lineRule="auto" w:line="360"/>
        <w:rPr>
          <w:rFonts w:ascii="Arial" w:hAnsi="Arial"/>
          <w:sz w:val="22"/>
          <w:szCs w:val="22"/>
        </w:rPr>
      </w:pPr>
      <w:r>
        <w:rPr>
          <w:rFonts w:ascii="Arial" w:hAnsi="Arial"/>
          <w:sz w:val="22"/>
          <w:szCs w:val="22"/>
        </w:rPr>
        <w:t>Schewe, Carolina Lelia</w:t>
      </w:r>
    </w:p>
    <w:p>
      <w:pPr>
        <w:pStyle w:val="Normal"/>
        <w:spacing w:lineRule="auto" w:line="360"/>
        <w:rPr>
          <w:rFonts w:ascii="Arial" w:hAnsi="Arial"/>
          <w:sz w:val="22"/>
          <w:szCs w:val="22"/>
        </w:rPr>
      </w:pPr>
      <w:r>
        <w:rPr>
          <w:rFonts w:ascii="Arial" w:hAnsi="Arial"/>
          <w:sz w:val="22"/>
          <w:szCs w:val="22"/>
        </w:rPr>
        <w:t>DNI 30.897.636</w:t>
      </w:r>
    </w:p>
    <w:p>
      <w:pPr>
        <w:pStyle w:val="Normal"/>
        <w:spacing w:lineRule="auto" w:line="360"/>
        <w:rPr>
          <w:rFonts w:ascii="Arial" w:hAnsi="Arial"/>
          <w:sz w:val="22"/>
          <w:szCs w:val="22"/>
        </w:rPr>
      </w:pPr>
      <w:r>
        <w:rPr>
          <w:rFonts w:ascii="Arial" w:hAnsi="Arial"/>
          <w:sz w:val="22"/>
          <w:szCs w:val="22"/>
        </w:rPr>
        <w:t>Especialista en Didáctica y Currículum</w:t>
      </w:r>
    </w:p>
    <w:p>
      <w:pPr>
        <w:pStyle w:val="Normal"/>
        <w:spacing w:lineRule="auto" w:line="360"/>
        <w:rPr>
          <w:rFonts w:ascii="Arial" w:hAnsi="Arial"/>
          <w:sz w:val="22"/>
          <w:szCs w:val="22"/>
        </w:rPr>
      </w:pPr>
      <w:r>
        <w:rPr>
          <w:rFonts w:ascii="Arial" w:hAnsi="Arial"/>
          <w:sz w:val="22"/>
          <w:szCs w:val="22"/>
        </w:rPr>
      </w:r>
    </w:p>
    <w:p>
      <w:pPr>
        <w:pStyle w:val="Normal"/>
        <w:spacing w:lineRule="auto" w:line="360"/>
        <w:rPr>
          <w:rFonts w:ascii="Arial" w:hAnsi="Arial"/>
          <w:sz w:val="22"/>
          <w:szCs w:val="22"/>
        </w:rPr>
      </w:pPr>
      <w:r>
        <w:rPr>
          <w:rFonts w:ascii="Arial" w:hAnsi="Arial"/>
          <w:sz w:val="22"/>
          <w:szCs w:val="22"/>
        </w:rPr>
        <w:t>Universidad Nacional de Misiones- Facultad de Humanidades y Ciencias Sociales</w:t>
      </w:r>
    </w:p>
    <w:p>
      <w:pPr>
        <w:pStyle w:val="Normal"/>
        <w:spacing w:lineRule="auto" w:line="360"/>
        <w:rPr>
          <w:rFonts w:ascii="Arial" w:hAnsi="Arial"/>
          <w:sz w:val="22"/>
          <w:szCs w:val="22"/>
        </w:rPr>
      </w:pPr>
      <w:r>
        <w:rPr>
          <w:rFonts w:ascii="Arial" w:hAnsi="Arial"/>
          <w:sz w:val="22"/>
          <w:szCs w:val="22"/>
        </w:rPr>
        <w:t xml:space="preserve">Correo Electrónico: </w:t>
      </w:r>
      <w:hyperlink r:id="rId2">
        <w:r>
          <w:rPr>
            <w:rStyle w:val="EnlacedeInternet"/>
            <w:rFonts w:ascii="Arial" w:hAnsi="Arial"/>
            <w:sz w:val="22"/>
            <w:szCs w:val="22"/>
          </w:rPr>
          <w:t>lelia.schewe@gmail.com</w:t>
        </w:r>
      </w:hyperlink>
      <w:hyperlink r:id="rId3">
        <w:r>
          <w:rPr>
            <w:rFonts w:ascii="Arial" w:hAnsi="Arial"/>
            <w:sz w:val="22"/>
            <w:szCs w:val="22"/>
          </w:rPr>
        </w:r>
      </w:hyperlink>
    </w:p>
    <w:p>
      <w:pPr>
        <w:pStyle w:val="Normal"/>
        <w:spacing w:lineRule="auto" w:line="360"/>
        <w:rPr>
          <w:rFonts w:ascii="Arial" w:hAnsi="Arial"/>
          <w:sz w:val="22"/>
          <w:szCs w:val="22"/>
        </w:rPr>
      </w:pPr>
      <w:r>
        <w:rPr>
          <w:rFonts w:ascii="Arial" w:hAnsi="Arial"/>
          <w:sz w:val="22"/>
          <w:szCs w:val="22"/>
        </w:rPr>
      </w:r>
    </w:p>
    <w:p>
      <w:pPr>
        <w:pStyle w:val="Normal"/>
        <w:spacing w:lineRule="auto" w:line="360"/>
        <w:rPr>
          <w:rFonts w:ascii="Arial" w:hAnsi="Arial"/>
          <w:sz w:val="22"/>
          <w:szCs w:val="22"/>
        </w:rPr>
      </w:pPr>
      <w:r>
        <w:rPr>
          <w:rFonts w:ascii="Arial" w:hAnsi="Arial"/>
          <w:sz w:val="22"/>
          <w:szCs w:val="22"/>
        </w:rPr>
        <w:t>Palabras Clave: Proyecto educativo institucional- Normativas- Inclusión educativa</w:t>
      </w:r>
    </w:p>
    <w:p>
      <w:pPr>
        <w:pStyle w:val="Normal"/>
        <w:spacing w:lineRule="auto" w:line="360"/>
        <w:rPr>
          <w:rFonts w:ascii="Arial" w:hAnsi="Arial"/>
          <w:sz w:val="22"/>
          <w:szCs w:val="22"/>
        </w:rPr>
      </w:pPr>
      <w:r>
        <w:rPr>
          <w:rFonts w:ascii="Arial" w:hAnsi="Arial"/>
          <w:sz w:val="22"/>
          <w:szCs w:val="22"/>
        </w:rPr>
      </w:r>
    </w:p>
    <w:p>
      <w:pPr>
        <w:pStyle w:val="Normal"/>
        <w:spacing w:lineRule="auto" w:line="360"/>
        <w:rPr>
          <w:rFonts w:ascii="Arial" w:hAnsi="Arial"/>
          <w:sz w:val="22"/>
          <w:szCs w:val="22"/>
        </w:rPr>
      </w:pPr>
      <w:r>
        <w:rPr>
          <w:rFonts w:ascii="Arial" w:hAnsi="Arial"/>
          <w:sz w:val="22"/>
          <w:szCs w:val="22"/>
        </w:rPr>
      </w:r>
    </w:p>
    <w:p>
      <w:pPr>
        <w:pStyle w:val="Normal"/>
        <w:spacing w:lineRule="auto" w:line="360"/>
        <w:jc w:val="center"/>
        <w:rPr>
          <w:rFonts w:ascii="Arial" w:hAnsi="Arial"/>
          <w:sz w:val="22"/>
          <w:szCs w:val="22"/>
        </w:rPr>
      </w:pPr>
      <w:r>
        <w:rPr>
          <w:rFonts w:ascii="Arial" w:hAnsi="Arial"/>
          <w:i/>
          <w:iCs/>
          <w:sz w:val="22"/>
          <w:szCs w:val="22"/>
        </w:rPr>
        <w:t>Resumen</w:t>
      </w:r>
      <w:r>
        <w:rPr>
          <w:rFonts w:ascii="Arial" w:hAnsi="Arial"/>
          <w:sz w:val="22"/>
          <w:szCs w:val="22"/>
        </w:rPr>
      </w:r>
    </w:p>
    <w:p>
      <w:pPr>
        <w:pStyle w:val="Normal"/>
        <w:spacing w:lineRule="auto" w:line="360"/>
        <w:jc w:val="center"/>
        <w:rPr>
          <w:rFonts w:ascii="Arial" w:hAnsi="Arial"/>
          <w:sz w:val="22"/>
          <w:szCs w:val="22"/>
        </w:rPr>
      </w:pPr>
      <w:r>
        <w:rPr>
          <w:rFonts w:ascii="Arial" w:hAnsi="Arial"/>
          <w:sz w:val="22"/>
          <w:szCs w:val="22"/>
        </w:rPr>
      </w:r>
    </w:p>
    <w:p>
      <w:pPr>
        <w:pStyle w:val="Normal"/>
        <w:spacing w:lineRule="auto" w:line="360" w:before="0" w:after="0"/>
        <w:ind w:left="0" w:right="0" w:firstLine="851"/>
        <w:jc w:val="both"/>
        <w:rPr>
          <w:rFonts w:cs="Times New Roman" w:ascii="Arial" w:hAnsi="Arial"/>
          <w:b w:val="false"/>
          <w:bCs w:val="false"/>
          <w:color w:val="000000"/>
          <w:sz w:val="24"/>
          <w:szCs w:val="24"/>
        </w:rPr>
      </w:pPr>
      <w:r>
        <w:rPr>
          <w:rFonts w:cs="Times New Roman" w:ascii="Arial" w:hAnsi="Arial"/>
          <w:b w:val="false"/>
          <w:bCs w:val="false"/>
          <w:color w:val="000000"/>
          <w:sz w:val="24"/>
          <w:szCs w:val="24"/>
        </w:rPr>
        <w:t>La propuesta de este proyecto consiste en analizar aspectos normativos específicos de la Educación Especial en los objetivos de los Proyectos Educativos. Aborda las propuestas de los distintos órdenes de jerarquía institucional: desde la Coordinación Nacional de Educación Especial hasta las instituciones escolares de la provincia de Misiones. El análisis se realizaría a partir de dos aproximaciones: desde las posturas explicitadas en los proyectos educativos y desde las entrevistas a informantes clave, responsables de cada uno de los niveles de implementación.</w:t>
      </w:r>
    </w:p>
    <w:p>
      <w:pPr>
        <w:pStyle w:val="Normal"/>
        <w:spacing w:lineRule="auto" w:line="360" w:before="0" w:after="0"/>
        <w:ind w:left="0" w:right="0" w:firstLine="851"/>
        <w:jc w:val="both"/>
        <w:rPr>
          <w:rFonts w:cs="Times New Roman" w:ascii="Arial" w:hAnsi="Arial"/>
          <w:b w:val="false"/>
          <w:bCs w:val="false"/>
          <w:color w:val="000000"/>
          <w:sz w:val="24"/>
          <w:szCs w:val="24"/>
        </w:rPr>
      </w:pPr>
      <w:r>
        <w:rPr>
          <w:rFonts w:cs="Times New Roman" w:ascii="Arial" w:hAnsi="Arial"/>
          <w:b w:val="false"/>
          <w:bCs w:val="false"/>
          <w:color w:val="000000"/>
          <w:sz w:val="24"/>
          <w:szCs w:val="24"/>
        </w:rPr>
        <w:t xml:space="preserve">Los Proyectos Educativos son documentos que se elaboran a fines de organizar las acciones institucionales a partir de los lineamientos generales del proyecto educacional vigente explicitado en la normativa. En ellos se describen rasgos identitarios, estructura organizativa, objetivos y metas institucionales. Entendemos a los objetivos como </w:t>
      </w:r>
      <w:r>
        <w:rPr>
          <w:rFonts w:cs="Times New Roman" w:ascii="Arial" w:hAnsi="Arial"/>
          <w:b w:val="false"/>
          <w:bCs w:val="false"/>
          <w:i/>
          <w:color w:val="000000"/>
          <w:sz w:val="24"/>
          <w:szCs w:val="24"/>
        </w:rPr>
        <w:t xml:space="preserve">dimensiones fundamentales, </w:t>
      </w:r>
      <w:r>
        <w:rPr>
          <w:rFonts w:cs="Times New Roman" w:ascii="Arial" w:hAnsi="Arial"/>
          <w:b w:val="false"/>
          <w:bCs w:val="false"/>
          <w:i w:val="false"/>
          <w:iCs w:val="false"/>
          <w:color w:val="000000"/>
          <w:sz w:val="24"/>
          <w:szCs w:val="24"/>
        </w:rPr>
        <w:t>dado que</w:t>
      </w:r>
      <w:r>
        <w:rPr>
          <w:rFonts w:cs="Times New Roman" w:ascii="Arial" w:hAnsi="Arial"/>
          <w:b w:val="false"/>
          <w:bCs w:val="false"/>
          <w:color w:val="000000"/>
          <w:sz w:val="24"/>
          <w:szCs w:val="24"/>
        </w:rPr>
        <w:t xml:space="preserve"> refieren a las acciones que se realizarían en cada orden. Además de los Proyectos, los sujetos que participan de los procesos que se configuran a partir de ellos, se constituyen en informantes clave para abordar desde sus perspectivas históricas, las características de los mismos.</w:t>
      </w:r>
    </w:p>
    <w:p>
      <w:pPr>
        <w:pStyle w:val="Normal"/>
        <w:widowControl/>
        <w:spacing w:lineRule="auto" w:line="360" w:before="0" w:after="0"/>
        <w:ind w:left="0" w:right="0" w:firstLine="851"/>
        <w:jc w:val="both"/>
        <w:rPr>
          <w:rFonts w:cs="Times New Roman" w:ascii="Arial" w:hAnsi="Arial"/>
          <w:b w:val="false"/>
          <w:bCs w:val="false"/>
          <w:i w:val="false"/>
          <w:caps w:val="false"/>
          <w:smallCaps w:val="false"/>
          <w:color w:val="000000"/>
          <w:spacing w:val="0"/>
          <w:sz w:val="24"/>
          <w:szCs w:val="24"/>
        </w:rPr>
      </w:pPr>
      <w:r>
        <w:rPr>
          <w:rFonts w:cs="Times New Roman" w:ascii="Arial" w:hAnsi="Arial"/>
          <w:b w:val="false"/>
          <w:bCs w:val="false"/>
          <w:i w:val="false"/>
          <w:caps w:val="false"/>
          <w:smallCaps w:val="false"/>
          <w:color w:val="000000"/>
          <w:spacing w:val="0"/>
          <w:sz w:val="24"/>
          <w:szCs w:val="24"/>
        </w:rPr>
        <w:t>La experiencia de investigación presenta como relevante, la sistematización y el análisis de las propuestas educativas que forman parte del estudio, para repensar, en este momento histórico de plena implementación de la Ley de Educación Nacional cómo se configuran las condiciones que se presentan en cada uno de los niveles de concreción a la hora de efectivizar propuestas y concretar políticas públicas de Educación Especial.</w:t>
      </w:r>
    </w:p>
    <w:p>
      <w:pPr>
        <w:pStyle w:val="Normal"/>
        <w:spacing w:lineRule="auto" w:line="360"/>
        <w:jc w:val="center"/>
        <w:rPr>
          <w:rFonts w:ascii="Arial" w:hAnsi="Arial"/>
          <w:color w:val="000000"/>
          <w:sz w:val="24"/>
          <w:szCs w:val="24"/>
        </w:rPr>
      </w:pPr>
      <w:r>
        <w:rPr>
          <w:rFonts w:ascii="Arial" w:hAnsi="Arial"/>
          <w:color w:val="000000"/>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s-AR"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es-AR" w:eastAsia="zh-CN" w:bidi="hi-IN"/>
    </w:rPr>
  </w:style>
  <w:style w:type="character" w:styleId="EnlacedeInternet">
    <w:name w:val="Enlace de Internet"/>
    <w:rPr>
      <w:color w:val="000080"/>
      <w:u w:val="single"/>
      <w:lang w:val="zxx" w:eastAsia="zxx" w:bidi="zxx"/>
    </w:rPr>
  </w:style>
  <w:style w:type="paragraph" w:styleId="Encabezado">
    <w:name w:val="Encabezado"/>
    <w:basedOn w:val="Normal"/>
    <w:next w:val="Cuerpodetexto"/>
    <w:pPr>
      <w:keepNext/>
      <w:spacing w:before="240" w:after="120"/>
    </w:pPr>
    <w:rPr>
      <w:rFonts w:ascii="Liberation Sans" w:hAnsi="Liberation Sans" w:eastAsia="Microsoft YaHei"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elia.schewe@gmail.com"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2016-02-23T16:43:35Z</dcterms:created>
  <dc:creator>Lelia Schewe</dc:creator>
  <dc:language>es-AR</dc:language>
  <cp:revision>0</cp:revision>
</cp:coreProperties>
</file>