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2E" w:rsidRDefault="003E722E" w:rsidP="002C7BD5">
      <w:pPr>
        <w:rPr>
          <w:color w:val="000000"/>
          <w:sz w:val="36"/>
          <w:szCs w:val="36"/>
          <w:lang w:val="es-ES"/>
        </w:rPr>
      </w:pPr>
      <w:r w:rsidRPr="00795955">
        <w:rPr>
          <w:color w:val="000000"/>
          <w:sz w:val="36"/>
          <w:szCs w:val="36"/>
          <w:lang w:val="es-ES"/>
        </w:rPr>
        <w:t xml:space="preserve">PDTS -CONVOCATORIA CIN </w:t>
      </w:r>
      <w:r>
        <w:rPr>
          <w:color w:val="000000"/>
          <w:sz w:val="36"/>
          <w:szCs w:val="36"/>
          <w:lang w:val="es-ES"/>
        </w:rPr>
        <w:t>–</w:t>
      </w:r>
      <w:r w:rsidRPr="00795955">
        <w:rPr>
          <w:color w:val="000000"/>
          <w:sz w:val="36"/>
          <w:szCs w:val="36"/>
          <w:lang w:val="es-ES"/>
        </w:rPr>
        <w:t>CONICET</w:t>
      </w:r>
    </w:p>
    <w:p w:rsidR="003E722E" w:rsidRPr="00684327" w:rsidRDefault="003E722E" w:rsidP="002C7BD5">
      <w:pPr>
        <w:rPr>
          <w:b/>
          <w:bCs/>
          <w:sz w:val="36"/>
          <w:szCs w:val="36"/>
          <w:lang w:val="es-ES"/>
        </w:rPr>
      </w:pPr>
    </w:p>
    <w:p w:rsidR="003E722E" w:rsidRDefault="003E722E" w:rsidP="00795955">
      <w:pPr>
        <w:pStyle w:val="Default"/>
      </w:pPr>
      <w:r w:rsidRPr="00ED3AED">
        <w:t xml:space="preserve">La Secretaría de Investigación informa que se encuentra disponible en </w:t>
      </w:r>
      <w:hyperlink r:id="rId4" w:tgtFrame="_blank" w:history="1">
        <w:r w:rsidRPr="00ED3AED">
          <w:rPr>
            <w:rStyle w:val="Hyperlink"/>
          </w:rPr>
          <w:t>http://www.cin.edu.ar/pdts-cin-conicet-resultados</w:t>
        </w:r>
      </w:hyperlink>
      <w:r w:rsidRPr="00ED3AED">
        <w:t xml:space="preserve"> la Resolución P. Nº </w:t>
      </w:r>
      <w:r>
        <w:t xml:space="preserve">1083/15 que aprueba </w:t>
      </w:r>
      <w:r w:rsidRPr="00684327">
        <w:rPr>
          <w:color w:val="auto"/>
          <w:sz w:val="22"/>
          <w:szCs w:val="22"/>
        </w:rPr>
        <w:t>lo</w:t>
      </w:r>
      <w:r>
        <w:t>s listados definitivos de PDT a financiar</w:t>
      </w:r>
      <w:r w:rsidRPr="00684327">
        <w:rPr>
          <w:color w:val="auto"/>
          <w:sz w:val="22"/>
          <w:szCs w:val="22"/>
        </w:rPr>
        <w:t xml:space="preserve"> por</w:t>
      </w:r>
      <w:r>
        <w:t xml:space="preserve"> </w:t>
      </w:r>
      <w:r w:rsidRPr="00684327">
        <w:rPr>
          <w:color w:val="auto"/>
          <w:sz w:val="22"/>
          <w:szCs w:val="22"/>
        </w:rPr>
        <w:t>el CIN.</w:t>
      </w:r>
      <w:r w:rsidRPr="00ED3AED">
        <w:t xml:space="preserve"> </w:t>
      </w:r>
    </w:p>
    <w:p w:rsidR="003E722E" w:rsidRDefault="003E722E" w:rsidP="00684327">
      <w:pPr>
        <w:rPr>
          <w:lang w:val="es-ES"/>
        </w:rPr>
      </w:pPr>
    </w:p>
    <w:p w:rsidR="003E722E" w:rsidRDefault="003E722E" w:rsidP="002C7BD5">
      <w:pPr>
        <w:ind w:left="0"/>
        <w:rPr>
          <w:b/>
          <w:bCs/>
          <w:lang w:val="es-ES"/>
        </w:rPr>
      </w:pPr>
      <w:r w:rsidRPr="002C7BD5">
        <w:rPr>
          <w:lang w:val="es-ES"/>
        </w:rPr>
        <w:t> </w:t>
      </w:r>
      <w:r w:rsidRPr="00920222">
        <w:rPr>
          <w:rFonts w:ascii="Arial Narrow" w:hAnsi="Arial Narrow" w:cs="Arial Narrow"/>
          <w:b/>
          <w:bCs/>
          <w:lang w:val="es-ES"/>
        </w:rPr>
        <w:t xml:space="preserve">PDTS </w:t>
      </w:r>
      <w:r>
        <w:rPr>
          <w:rFonts w:ascii="Arial Narrow" w:hAnsi="Arial Narrow" w:cs="Arial Narrow"/>
          <w:b/>
          <w:bCs/>
          <w:lang w:val="es-ES"/>
        </w:rPr>
        <w:t xml:space="preserve">aprobados </w:t>
      </w:r>
      <w:r w:rsidRPr="00920222">
        <w:rPr>
          <w:rFonts w:ascii="Arial Narrow" w:hAnsi="Arial Narrow" w:cs="Arial Narrow"/>
          <w:b/>
          <w:bCs/>
          <w:lang w:val="es-ES"/>
        </w:rPr>
        <w:t xml:space="preserve">en los que </w:t>
      </w:r>
      <w:r>
        <w:rPr>
          <w:rFonts w:ascii="Arial Narrow" w:hAnsi="Arial Narrow" w:cs="Arial Narrow"/>
          <w:b/>
          <w:bCs/>
          <w:lang w:val="es-ES"/>
        </w:rPr>
        <w:t xml:space="preserve">la Universidad Nacional de Quilmes es Institución </w:t>
      </w:r>
      <w:r w:rsidRPr="00920222">
        <w:rPr>
          <w:rFonts w:ascii="Arial Narrow" w:hAnsi="Arial Narrow" w:cs="Arial Narrow"/>
          <w:b/>
          <w:bCs/>
          <w:lang w:val="es-ES"/>
        </w:rPr>
        <w:t>sede</w:t>
      </w:r>
    </w:p>
    <w:tbl>
      <w:tblPr>
        <w:tblW w:w="5527"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9"/>
        <w:gridCol w:w="2490"/>
        <w:gridCol w:w="6319"/>
      </w:tblGrid>
      <w:tr w:rsidR="003E722E" w:rsidRPr="00920222" w:rsidTr="00960272">
        <w:tc>
          <w:tcPr>
            <w:tcW w:w="599" w:type="pct"/>
          </w:tcPr>
          <w:p w:rsidR="003E722E" w:rsidRPr="00920222" w:rsidRDefault="003E722E" w:rsidP="00B46AAE">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PDTS N</w:t>
            </w:r>
            <w:r w:rsidRPr="003528AB">
              <w:rPr>
                <w:rFonts w:ascii="Arial Narrow" w:hAnsi="Arial Narrow" w:cs="Arial Narrow"/>
                <w:lang w:val="es-ES"/>
              </w:rPr>
              <w:t>º</w:t>
            </w:r>
          </w:p>
        </w:tc>
        <w:tc>
          <w:tcPr>
            <w:tcW w:w="1244" w:type="pct"/>
          </w:tcPr>
          <w:p w:rsidR="003E722E" w:rsidRPr="00920222" w:rsidRDefault="003E722E" w:rsidP="00B46AAE">
            <w:pPr>
              <w:spacing w:after="0" w:line="240" w:lineRule="auto"/>
              <w:ind w:left="0"/>
              <w:jc w:val="center"/>
              <w:rPr>
                <w:rFonts w:ascii="Arial Narrow" w:hAnsi="Arial Narrow" w:cs="Arial Narrow"/>
                <w:b/>
                <w:bCs/>
                <w:lang w:val="es-ES"/>
              </w:rPr>
            </w:pPr>
            <w:r>
              <w:rPr>
                <w:rFonts w:ascii="Arial Narrow" w:hAnsi="Arial Narrow" w:cs="Arial Narrow"/>
                <w:b/>
                <w:bCs/>
                <w:lang w:val="es-ES"/>
              </w:rPr>
              <w:t>Director</w:t>
            </w:r>
          </w:p>
        </w:tc>
        <w:tc>
          <w:tcPr>
            <w:tcW w:w="3157" w:type="pct"/>
          </w:tcPr>
          <w:p w:rsidR="003E722E" w:rsidRPr="00920222" w:rsidRDefault="003E722E" w:rsidP="00B46AAE">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Titulo</w:t>
            </w:r>
          </w:p>
        </w:tc>
      </w:tr>
      <w:tr w:rsidR="003E722E" w:rsidRPr="00920222" w:rsidTr="00960272">
        <w:tc>
          <w:tcPr>
            <w:tcW w:w="599" w:type="pct"/>
            <w:vAlign w:val="center"/>
          </w:tcPr>
          <w:p w:rsidR="003E722E" w:rsidRPr="00920222" w:rsidRDefault="003E722E" w:rsidP="00563F58">
            <w:pPr>
              <w:spacing w:after="0" w:line="240" w:lineRule="auto"/>
              <w:ind w:left="0"/>
              <w:jc w:val="center"/>
              <w:rPr>
                <w:rFonts w:ascii="Arial Narrow" w:hAnsi="Arial Narrow" w:cs="Arial Narrow"/>
                <w:lang w:val="es-ES"/>
              </w:rPr>
            </w:pPr>
            <w:r w:rsidRPr="00920222">
              <w:rPr>
                <w:rFonts w:ascii="Arial Narrow" w:hAnsi="Arial Narrow" w:cs="Arial Narrow"/>
                <w:lang w:val="es-ES"/>
              </w:rPr>
              <w:t>116</w:t>
            </w:r>
          </w:p>
        </w:tc>
        <w:tc>
          <w:tcPr>
            <w:tcW w:w="1244" w:type="pct"/>
            <w:vAlign w:val="center"/>
          </w:tcPr>
          <w:p w:rsidR="003E722E" w:rsidRPr="00920222" w:rsidRDefault="003E722E" w:rsidP="00563F58">
            <w:pPr>
              <w:spacing w:after="0" w:line="240" w:lineRule="auto"/>
              <w:ind w:left="0"/>
              <w:jc w:val="center"/>
              <w:rPr>
                <w:rFonts w:ascii="Arial Narrow" w:hAnsi="Arial Narrow" w:cs="Arial Narrow"/>
                <w:lang w:val="es-ES"/>
              </w:rPr>
            </w:pPr>
            <w:r w:rsidRPr="00920222">
              <w:rPr>
                <w:rFonts w:ascii="Arial Narrow" w:hAnsi="Arial Narrow" w:cs="Arial Narrow"/>
                <w:lang w:val="es-ES"/>
              </w:rPr>
              <w:t>Thomas, H</w:t>
            </w:r>
            <w:r>
              <w:rPr>
                <w:rFonts w:ascii="Arial Narrow" w:hAnsi="Arial Narrow" w:cs="Arial Narrow"/>
                <w:lang w:val="es-ES"/>
              </w:rPr>
              <w:t>ernán</w:t>
            </w:r>
          </w:p>
        </w:tc>
        <w:tc>
          <w:tcPr>
            <w:tcW w:w="3157" w:type="pct"/>
            <w:vAlign w:val="center"/>
          </w:tcPr>
          <w:p w:rsidR="003E722E" w:rsidRPr="00920222" w:rsidRDefault="003E722E" w:rsidP="00EC5B7A">
            <w:pPr>
              <w:spacing w:after="0" w:line="240" w:lineRule="auto"/>
              <w:ind w:left="0"/>
              <w:jc w:val="left"/>
              <w:rPr>
                <w:rFonts w:ascii="Arial Narrow" w:hAnsi="Arial Narrow" w:cs="Arial Narrow"/>
                <w:lang w:val="es-ES"/>
              </w:rPr>
            </w:pPr>
            <w:r w:rsidRPr="00920222">
              <w:rPr>
                <w:rFonts w:ascii="Arial Narrow" w:hAnsi="Arial Narrow" w:cs="Arial Narrow"/>
                <w:lang w:val="es-ES"/>
              </w:rPr>
              <w:t>Diseño, producción y gestión de sistemas socio-técnicos para el desarrollo inclusivo sustentable</w:t>
            </w:r>
          </w:p>
        </w:tc>
      </w:tr>
      <w:tr w:rsidR="003E722E" w:rsidRPr="00920222" w:rsidTr="00960272">
        <w:tc>
          <w:tcPr>
            <w:tcW w:w="599" w:type="pct"/>
            <w:vAlign w:val="center"/>
          </w:tcPr>
          <w:p w:rsidR="003E722E" w:rsidRPr="00920222" w:rsidRDefault="003E722E" w:rsidP="00563F58">
            <w:pPr>
              <w:spacing w:after="0" w:line="240" w:lineRule="auto"/>
              <w:ind w:left="0"/>
              <w:jc w:val="center"/>
              <w:rPr>
                <w:rFonts w:ascii="Arial Narrow" w:hAnsi="Arial Narrow" w:cs="Arial Narrow"/>
                <w:lang w:val="es-ES"/>
              </w:rPr>
            </w:pPr>
            <w:r w:rsidRPr="00920222">
              <w:rPr>
                <w:rFonts w:ascii="Arial Narrow" w:hAnsi="Arial Narrow" w:cs="Arial Narrow"/>
                <w:lang w:val="es-ES"/>
              </w:rPr>
              <w:t>352</w:t>
            </w:r>
          </w:p>
        </w:tc>
        <w:tc>
          <w:tcPr>
            <w:tcW w:w="1244" w:type="pct"/>
            <w:vAlign w:val="center"/>
          </w:tcPr>
          <w:p w:rsidR="003E722E" w:rsidRPr="00920222" w:rsidRDefault="003E722E" w:rsidP="00563F58">
            <w:pPr>
              <w:spacing w:after="0" w:line="240" w:lineRule="auto"/>
              <w:ind w:left="0"/>
              <w:jc w:val="center"/>
              <w:rPr>
                <w:rFonts w:ascii="Arial Narrow" w:hAnsi="Arial Narrow" w:cs="Arial Narrow"/>
                <w:lang w:val="es-ES"/>
              </w:rPr>
            </w:pPr>
            <w:r w:rsidRPr="00920222">
              <w:rPr>
                <w:rFonts w:ascii="Arial Narrow" w:hAnsi="Arial Narrow" w:cs="Arial Narrow"/>
                <w:lang w:val="es-ES"/>
              </w:rPr>
              <w:t>Castello, A</w:t>
            </w:r>
            <w:r>
              <w:rPr>
                <w:rFonts w:ascii="Arial Narrow" w:hAnsi="Arial Narrow" w:cs="Arial Narrow"/>
                <w:lang w:val="es-ES"/>
              </w:rPr>
              <w:t>lejandro</w:t>
            </w:r>
          </w:p>
        </w:tc>
        <w:tc>
          <w:tcPr>
            <w:tcW w:w="3157" w:type="pct"/>
            <w:vAlign w:val="center"/>
          </w:tcPr>
          <w:p w:rsidR="003E722E" w:rsidRPr="00920222" w:rsidRDefault="003E722E" w:rsidP="00EC5B7A">
            <w:pPr>
              <w:spacing w:after="0" w:line="240" w:lineRule="auto"/>
              <w:ind w:left="0"/>
              <w:jc w:val="left"/>
              <w:rPr>
                <w:rFonts w:ascii="Arial Narrow" w:hAnsi="Arial Narrow" w:cs="Arial Narrow"/>
                <w:lang w:val="es-ES"/>
              </w:rPr>
            </w:pPr>
            <w:r w:rsidRPr="00920222">
              <w:rPr>
                <w:rFonts w:ascii="Arial Narrow" w:hAnsi="Arial Narrow" w:cs="Arial Narrow"/>
                <w:lang w:val="es-ES"/>
              </w:rPr>
              <w:t>Desarrollo de métodos rápidos de</w:t>
            </w:r>
            <w:r>
              <w:rPr>
                <w:rFonts w:ascii="Arial Narrow" w:hAnsi="Arial Narrow" w:cs="Arial Narrow"/>
                <w:lang w:val="es-ES"/>
              </w:rPr>
              <w:t xml:space="preserve"> diagnó</w:t>
            </w:r>
            <w:r w:rsidRPr="00920222">
              <w:rPr>
                <w:rFonts w:ascii="Arial Narrow" w:hAnsi="Arial Narrow" w:cs="Arial Narrow"/>
                <w:lang w:val="es-ES"/>
              </w:rPr>
              <w:t>stico de virosis de importancia</w:t>
            </w:r>
            <w:r>
              <w:rPr>
                <w:rFonts w:ascii="Arial Narrow" w:hAnsi="Arial Narrow" w:cs="Arial Narrow"/>
                <w:lang w:val="es-ES"/>
              </w:rPr>
              <w:t xml:space="preserve"> s</w:t>
            </w:r>
            <w:r w:rsidRPr="00920222">
              <w:rPr>
                <w:rFonts w:ascii="Arial Narrow" w:hAnsi="Arial Narrow" w:cs="Arial Narrow"/>
                <w:lang w:val="es-ES"/>
              </w:rPr>
              <w:t>anitaria</w:t>
            </w:r>
            <w:r>
              <w:rPr>
                <w:rFonts w:ascii="Arial Narrow" w:hAnsi="Arial Narrow" w:cs="Arial Narrow"/>
                <w:lang w:val="es-ES"/>
              </w:rPr>
              <w:t>.</w:t>
            </w:r>
          </w:p>
        </w:tc>
      </w:tr>
    </w:tbl>
    <w:p w:rsidR="003E722E" w:rsidRDefault="003E722E">
      <w:pPr>
        <w:rPr>
          <w:b/>
          <w:bCs/>
          <w:lang w:val="es-ES"/>
        </w:rPr>
      </w:pPr>
    </w:p>
    <w:p w:rsidR="003E722E" w:rsidRDefault="003E722E">
      <w:pPr>
        <w:rPr>
          <w:b/>
          <w:bCs/>
          <w:lang w:val="es-ES"/>
        </w:rPr>
      </w:pPr>
    </w:p>
    <w:p w:rsidR="003E722E" w:rsidRPr="003528AB" w:rsidRDefault="003E722E">
      <w:pPr>
        <w:rPr>
          <w:rFonts w:ascii="Arial Narrow" w:hAnsi="Arial Narrow" w:cs="Arial Narrow"/>
          <w:b/>
          <w:bCs/>
          <w:lang w:val="es-ES"/>
        </w:rPr>
      </w:pPr>
      <w:r w:rsidRPr="003528AB">
        <w:rPr>
          <w:rFonts w:ascii="Arial Narrow" w:hAnsi="Arial Narrow" w:cs="Arial Narrow"/>
          <w:b/>
          <w:bCs/>
          <w:lang w:val="es-ES"/>
        </w:rPr>
        <w:t xml:space="preserve">PDTS </w:t>
      </w:r>
      <w:r>
        <w:rPr>
          <w:rFonts w:ascii="Arial Narrow" w:hAnsi="Arial Narrow" w:cs="Arial Narrow"/>
          <w:b/>
          <w:bCs/>
          <w:lang w:val="es-ES"/>
        </w:rPr>
        <w:t xml:space="preserve">aprobados </w:t>
      </w:r>
      <w:r w:rsidRPr="003528AB">
        <w:rPr>
          <w:rFonts w:ascii="Arial Narrow" w:hAnsi="Arial Narrow" w:cs="Arial Narrow"/>
          <w:b/>
          <w:bCs/>
          <w:lang w:val="es-ES"/>
        </w:rPr>
        <w:t xml:space="preserve">en los que </w:t>
      </w:r>
      <w:r>
        <w:rPr>
          <w:rFonts w:ascii="Arial Narrow" w:hAnsi="Arial Narrow" w:cs="Arial Narrow"/>
          <w:b/>
          <w:bCs/>
          <w:lang w:val="es-ES"/>
        </w:rPr>
        <w:t>Universidad Nacional de Quilmes</w:t>
      </w:r>
      <w:r w:rsidRPr="003528AB">
        <w:rPr>
          <w:rFonts w:ascii="Arial Narrow" w:hAnsi="Arial Narrow" w:cs="Arial Narrow"/>
          <w:b/>
          <w:bCs/>
          <w:lang w:val="es-ES"/>
        </w:rPr>
        <w:t xml:space="preserve"> forma parte del consorcio</w:t>
      </w:r>
    </w:p>
    <w:tbl>
      <w:tblPr>
        <w:tblW w:w="10800"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8"/>
        <w:gridCol w:w="747"/>
        <w:gridCol w:w="2083"/>
        <w:gridCol w:w="5832"/>
        <w:gridCol w:w="1440"/>
      </w:tblGrid>
      <w:tr w:rsidR="003E722E" w:rsidRPr="00920222" w:rsidTr="003528AB">
        <w:tc>
          <w:tcPr>
            <w:tcW w:w="698" w:type="dxa"/>
          </w:tcPr>
          <w:p w:rsidR="003E722E" w:rsidRPr="00920222" w:rsidRDefault="003E722E" w:rsidP="0072100D">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PDTS Nº</w:t>
            </w:r>
          </w:p>
        </w:tc>
        <w:tc>
          <w:tcPr>
            <w:tcW w:w="747" w:type="dxa"/>
          </w:tcPr>
          <w:p w:rsidR="003E722E" w:rsidRPr="00920222" w:rsidRDefault="003E722E" w:rsidP="0072100D">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IUP  sede</w:t>
            </w:r>
          </w:p>
        </w:tc>
        <w:tc>
          <w:tcPr>
            <w:tcW w:w="2083" w:type="dxa"/>
          </w:tcPr>
          <w:p w:rsidR="003E722E" w:rsidRPr="00920222" w:rsidRDefault="003E722E" w:rsidP="0072100D">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 xml:space="preserve">Investigador </w:t>
            </w:r>
            <w:r>
              <w:rPr>
                <w:rFonts w:ascii="Arial Narrow" w:hAnsi="Arial Narrow" w:cs="Arial Narrow"/>
                <w:b/>
                <w:bCs/>
                <w:lang w:val="es-ES"/>
              </w:rPr>
              <w:t xml:space="preserve">de la </w:t>
            </w:r>
            <w:r w:rsidRPr="00920222">
              <w:rPr>
                <w:rFonts w:ascii="Arial Narrow" w:hAnsi="Arial Narrow" w:cs="Arial Narrow"/>
                <w:b/>
                <w:bCs/>
                <w:lang w:val="es-ES"/>
              </w:rPr>
              <w:t>UNQ</w:t>
            </w:r>
            <w:r>
              <w:rPr>
                <w:rFonts w:ascii="Arial Narrow" w:hAnsi="Arial Narrow" w:cs="Arial Narrow"/>
                <w:b/>
                <w:bCs/>
                <w:lang w:val="es-ES"/>
              </w:rPr>
              <w:t xml:space="preserve"> integrante del PDTS</w:t>
            </w:r>
          </w:p>
        </w:tc>
        <w:tc>
          <w:tcPr>
            <w:tcW w:w="5832" w:type="dxa"/>
          </w:tcPr>
          <w:p w:rsidR="003E722E" w:rsidRPr="00920222" w:rsidRDefault="003E722E" w:rsidP="0072100D">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Titulo</w:t>
            </w:r>
          </w:p>
        </w:tc>
        <w:tc>
          <w:tcPr>
            <w:tcW w:w="1440" w:type="dxa"/>
          </w:tcPr>
          <w:p w:rsidR="003E722E" w:rsidRPr="00920222" w:rsidRDefault="003E722E" w:rsidP="0072100D">
            <w:pPr>
              <w:spacing w:after="0" w:line="240" w:lineRule="auto"/>
              <w:ind w:left="0"/>
              <w:jc w:val="center"/>
              <w:rPr>
                <w:rFonts w:ascii="Arial Narrow" w:hAnsi="Arial Narrow" w:cs="Arial Narrow"/>
                <w:b/>
                <w:bCs/>
                <w:lang w:val="es-ES"/>
              </w:rPr>
            </w:pPr>
            <w:r w:rsidRPr="00920222">
              <w:rPr>
                <w:rFonts w:ascii="Arial Narrow" w:hAnsi="Arial Narrow" w:cs="Arial Narrow"/>
                <w:b/>
                <w:bCs/>
                <w:lang w:val="es-ES"/>
              </w:rPr>
              <w:t>Director</w:t>
            </w: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164</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UNAJ</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Chardón, M</w:t>
            </w:r>
            <w:r>
              <w:rPr>
                <w:rFonts w:ascii="Arial Narrow" w:hAnsi="Arial Narrow" w:cs="Arial Narrow"/>
                <w:lang w:val="es-ES"/>
              </w:rPr>
              <w:t xml:space="preserve">aría </w:t>
            </w:r>
            <w:r w:rsidRPr="00920222">
              <w:rPr>
                <w:rFonts w:ascii="Arial Narrow" w:hAnsi="Arial Narrow" w:cs="Arial Narrow"/>
                <w:lang w:val="es-ES"/>
              </w:rPr>
              <w:t>C</w:t>
            </w:r>
            <w:r>
              <w:rPr>
                <w:rFonts w:ascii="Arial Narrow" w:hAnsi="Arial Narrow" w:cs="Arial Narrow"/>
                <w:lang w:val="es-ES"/>
              </w:rPr>
              <w:t>ristina</w:t>
            </w:r>
          </w:p>
        </w:tc>
        <w:tc>
          <w:tcPr>
            <w:tcW w:w="5832" w:type="dxa"/>
          </w:tcPr>
          <w:p w:rsidR="003E722E" w:rsidRPr="00563F58" w:rsidRDefault="003E722E" w:rsidP="00EC5B7A">
            <w:pPr>
              <w:pStyle w:val="Default"/>
              <w:rPr>
                <w:rFonts w:ascii="Arial Narrow" w:hAnsi="Arial Narrow" w:cs="Arial Narrow"/>
                <w:sz w:val="22"/>
                <w:szCs w:val="22"/>
              </w:rPr>
            </w:pPr>
            <w:r w:rsidRPr="00563F58">
              <w:rPr>
                <w:rFonts w:ascii="Arial Narrow" w:hAnsi="Arial Narrow" w:cs="Arial Narrow"/>
                <w:sz w:val="22"/>
                <w:szCs w:val="22"/>
              </w:rPr>
              <w:t>Desarrollo del centro descoordinación y monitoreo para procesos asistenciales y de gestión de pacientes en red para el conjunto de hospitales de la región sudeste del conurbano de la provincia de buenos aires que referencia pacientes que requieren atención de alta complejidad al hospital el cruce "Dr. Néstor Carlos Kirchner" y propuesta de lineamientos para la generalización de la experiencia en la provincia de Buenos Aires</w:t>
            </w:r>
            <w:r>
              <w:rPr>
                <w:rFonts w:ascii="Arial Narrow" w:hAnsi="Arial Narrow" w:cs="Arial Narrow"/>
                <w:sz w:val="22"/>
                <w:szCs w:val="22"/>
              </w:rPr>
              <w:t>.</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Medina, Arnaldo</w:t>
            </w:r>
          </w:p>
          <w:p w:rsidR="003E722E" w:rsidRPr="00920222" w:rsidRDefault="003E722E" w:rsidP="00960272">
            <w:pPr>
              <w:spacing w:after="0" w:line="240" w:lineRule="auto"/>
              <w:ind w:left="0"/>
              <w:jc w:val="center"/>
              <w:rPr>
                <w:rFonts w:ascii="Arial Narrow" w:hAnsi="Arial Narrow" w:cs="Arial Narrow"/>
                <w:lang w:val="es-ES"/>
              </w:rPr>
            </w:pPr>
          </w:p>
        </w:tc>
      </w:tr>
      <w:tr w:rsidR="003E722E" w:rsidRPr="00EC5B7A"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173</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UNCO</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Semorile, L</w:t>
            </w:r>
            <w:r>
              <w:rPr>
                <w:rFonts w:ascii="Arial Narrow" w:hAnsi="Arial Narrow" w:cs="Arial Narrow"/>
                <w:lang w:val="es-ES"/>
              </w:rPr>
              <w:t>iliana</w:t>
            </w:r>
          </w:p>
        </w:tc>
        <w:tc>
          <w:tcPr>
            <w:tcW w:w="5832" w:type="dxa"/>
          </w:tcPr>
          <w:p w:rsidR="003E722E" w:rsidRPr="00563F58" w:rsidRDefault="003E722E" w:rsidP="00EC5B7A">
            <w:pPr>
              <w:pStyle w:val="Default"/>
              <w:rPr>
                <w:rFonts w:ascii="Arial Narrow" w:hAnsi="Arial Narrow" w:cs="Arial Narrow"/>
                <w:sz w:val="22"/>
                <w:szCs w:val="22"/>
              </w:rPr>
            </w:pPr>
            <w:r w:rsidRPr="00563F58">
              <w:rPr>
                <w:rFonts w:ascii="Arial Narrow" w:hAnsi="Arial Narrow" w:cs="Arial Narrow"/>
                <w:sz w:val="22"/>
                <w:szCs w:val="22"/>
              </w:rPr>
              <w:t>Vinos patagónicos: estrategias de innovación para un terroir único</w:t>
            </w:r>
            <w:r>
              <w:rPr>
                <w:rFonts w:ascii="Arial Narrow" w:hAnsi="Arial Narrow" w:cs="Arial Narrow"/>
                <w:sz w:val="22"/>
                <w:szCs w:val="22"/>
              </w:rPr>
              <w:t>.</w:t>
            </w:r>
            <w:r w:rsidRPr="00563F58">
              <w:rPr>
                <w:rFonts w:ascii="Arial Narrow" w:hAnsi="Arial Narrow" w:cs="Arial Narrow"/>
                <w:sz w:val="22"/>
                <w:szCs w:val="22"/>
              </w:rPr>
              <w:t xml:space="preserve"> </w:t>
            </w:r>
          </w:p>
        </w:tc>
        <w:tc>
          <w:tcPr>
            <w:tcW w:w="1440" w:type="dxa"/>
            <w:vAlign w:val="center"/>
          </w:tcPr>
          <w:p w:rsidR="003E722E" w:rsidRPr="00920222" w:rsidRDefault="003E722E" w:rsidP="00960272">
            <w:pPr>
              <w:spacing w:after="0" w:line="240" w:lineRule="auto"/>
              <w:ind w:left="0"/>
              <w:jc w:val="center"/>
              <w:rPr>
                <w:rFonts w:ascii="Arial Narrow" w:hAnsi="Arial Narrow" w:cs="Arial Narrow"/>
                <w:lang w:val="es-ES"/>
              </w:rPr>
            </w:pPr>
            <w:r w:rsidRPr="00920222">
              <w:rPr>
                <w:rFonts w:ascii="Arial Narrow" w:hAnsi="Arial Narrow" w:cs="Arial Narrow"/>
                <w:lang w:val="es-ES"/>
              </w:rPr>
              <w:t>Caballero, Adriana</w:t>
            </w: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186</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UNSE</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Hollmann, A</w:t>
            </w:r>
            <w:r>
              <w:rPr>
                <w:rFonts w:ascii="Arial Narrow" w:hAnsi="Arial Narrow" w:cs="Arial Narrow"/>
                <w:lang w:val="es-ES"/>
              </w:rPr>
              <w:t>xel</w:t>
            </w:r>
          </w:p>
        </w:tc>
        <w:tc>
          <w:tcPr>
            <w:tcW w:w="5832" w:type="dxa"/>
          </w:tcPr>
          <w:p w:rsidR="003E722E" w:rsidRPr="00563F58" w:rsidRDefault="003E722E" w:rsidP="00EC5B7A">
            <w:pPr>
              <w:pStyle w:val="Default"/>
              <w:rPr>
                <w:rFonts w:ascii="Arial Narrow" w:hAnsi="Arial Narrow" w:cs="Arial Narrow"/>
                <w:sz w:val="22"/>
                <w:szCs w:val="22"/>
              </w:rPr>
            </w:pPr>
            <w:r w:rsidRPr="00563F58">
              <w:rPr>
                <w:rFonts w:ascii="Arial Narrow" w:hAnsi="Arial Narrow" w:cs="Arial Narrow"/>
                <w:sz w:val="22"/>
                <w:szCs w:val="22"/>
              </w:rPr>
              <w:t xml:space="preserve">Optimización de los procesos de extracción y caracterización de apitoxinas para el diseño de sistemas de vehiculación en nanoparticulas con fines terapéuticos. </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Disalvo, Edgardo Aníbal</w:t>
            </w:r>
          </w:p>
          <w:p w:rsidR="003E722E" w:rsidRPr="00920222" w:rsidRDefault="003E722E" w:rsidP="00960272">
            <w:pPr>
              <w:spacing w:after="0" w:line="240" w:lineRule="auto"/>
              <w:ind w:left="0"/>
              <w:jc w:val="center"/>
              <w:rPr>
                <w:rFonts w:ascii="Arial Narrow" w:hAnsi="Arial Narrow" w:cs="Arial Narrow"/>
                <w:lang w:val="es-ES"/>
              </w:rPr>
            </w:pP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193</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UBA</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Chiesa, J</w:t>
            </w:r>
            <w:r>
              <w:rPr>
                <w:rFonts w:ascii="Arial Narrow" w:hAnsi="Arial Narrow" w:cs="Arial Narrow"/>
                <w:lang w:val="es-ES"/>
              </w:rPr>
              <w:t>uan José</w:t>
            </w:r>
          </w:p>
        </w:tc>
        <w:tc>
          <w:tcPr>
            <w:tcW w:w="5832" w:type="dxa"/>
          </w:tcPr>
          <w:p w:rsidR="003E722E" w:rsidRPr="00920222" w:rsidRDefault="003E722E" w:rsidP="00EC5B7A">
            <w:pPr>
              <w:spacing w:after="0" w:line="240" w:lineRule="auto"/>
              <w:ind w:left="0"/>
              <w:jc w:val="left"/>
              <w:rPr>
                <w:rFonts w:ascii="Arial Narrow" w:hAnsi="Arial Narrow" w:cs="Arial Narrow"/>
                <w:lang w:val="es-ES"/>
              </w:rPr>
            </w:pPr>
            <w:r w:rsidRPr="00563F58">
              <w:rPr>
                <w:rFonts w:ascii="Arial Narrow" w:hAnsi="Arial Narrow" w:cs="Arial Narrow"/>
                <w:lang w:val="es-ES"/>
              </w:rPr>
              <w:t>Optimización de un sistema de fotoconteo para la detección de atp extracelular de eritrocitos humanos en 'condiciones fisiológicas y patológicas.</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Schwarzbaum, PABLO</w:t>
            </w:r>
          </w:p>
          <w:p w:rsidR="003E722E" w:rsidRPr="00920222" w:rsidRDefault="003E722E" w:rsidP="00960272">
            <w:pPr>
              <w:spacing w:after="0" w:line="240" w:lineRule="auto"/>
              <w:ind w:left="0"/>
              <w:jc w:val="center"/>
              <w:rPr>
                <w:rFonts w:ascii="Arial Narrow" w:hAnsi="Arial Narrow" w:cs="Arial Narrow"/>
                <w:color w:val="000000"/>
                <w:lang w:val="es-ES" w:eastAsia="es-ES"/>
              </w:rPr>
            </w:pP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254</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UNL</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Ghiringhelli, P</w:t>
            </w:r>
            <w:r>
              <w:rPr>
                <w:rFonts w:ascii="Arial Narrow" w:hAnsi="Arial Narrow" w:cs="Arial Narrow"/>
                <w:lang w:val="es-ES"/>
              </w:rPr>
              <w:t xml:space="preserve">. </w:t>
            </w:r>
            <w:r w:rsidRPr="00920222">
              <w:rPr>
                <w:rFonts w:ascii="Arial Narrow" w:hAnsi="Arial Narrow" w:cs="Arial Narrow"/>
                <w:lang w:val="es-ES"/>
              </w:rPr>
              <w:t>D</w:t>
            </w:r>
            <w:r>
              <w:rPr>
                <w:rFonts w:ascii="Arial Narrow" w:hAnsi="Arial Narrow" w:cs="Arial Narrow"/>
                <w:lang w:val="es-ES"/>
              </w:rPr>
              <w:t>aniel</w:t>
            </w:r>
          </w:p>
        </w:tc>
        <w:tc>
          <w:tcPr>
            <w:tcW w:w="5832" w:type="dxa"/>
          </w:tcPr>
          <w:p w:rsidR="003E722E" w:rsidRPr="00920222" w:rsidRDefault="003E722E" w:rsidP="00EC5B7A">
            <w:pPr>
              <w:pStyle w:val="Default"/>
              <w:rPr>
                <w:rFonts w:ascii="Arial Narrow" w:hAnsi="Arial Narrow" w:cs="Arial Narrow"/>
                <w:sz w:val="22"/>
                <w:szCs w:val="22"/>
              </w:rPr>
            </w:pPr>
            <w:r w:rsidRPr="00920222">
              <w:rPr>
                <w:rFonts w:ascii="Arial Narrow" w:hAnsi="Arial Narrow" w:cs="Arial Narrow"/>
                <w:sz w:val="22"/>
                <w:szCs w:val="22"/>
              </w:rPr>
              <w:t xml:space="preserve">Estrategias preventivas del dengue </w:t>
            </w:r>
          </w:p>
          <w:p w:rsidR="003E722E" w:rsidRPr="00920222" w:rsidRDefault="003E722E" w:rsidP="00EC5B7A">
            <w:pPr>
              <w:pStyle w:val="Default"/>
              <w:rPr>
                <w:rFonts w:ascii="Arial Narrow" w:hAnsi="Arial Narrow" w:cs="Arial Narrow"/>
                <w:sz w:val="22"/>
                <w:szCs w:val="22"/>
              </w:rPr>
            </w:pPr>
            <w:r w:rsidRPr="00920222">
              <w:rPr>
                <w:rFonts w:ascii="Arial Narrow" w:hAnsi="Arial Narrow" w:cs="Arial Narrow"/>
                <w:sz w:val="22"/>
                <w:szCs w:val="22"/>
              </w:rPr>
              <w:t xml:space="preserve">Basadas en el monitoreo y control del </w:t>
            </w:r>
          </w:p>
          <w:p w:rsidR="003E722E" w:rsidRPr="00920222" w:rsidRDefault="003E722E" w:rsidP="00EC5B7A">
            <w:pPr>
              <w:spacing w:after="0" w:line="240" w:lineRule="auto"/>
              <w:ind w:left="0"/>
              <w:jc w:val="left"/>
              <w:rPr>
                <w:rFonts w:ascii="Arial Narrow" w:hAnsi="Arial Narrow" w:cs="Arial Narrow"/>
                <w:lang w:val="es-ES"/>
              </w:rPr>
            </w:pPr>
            <w:r w:rsidRPr="00920222">
              <w:rPr>
                <w:rFonts w:ascii="Arial Narrow" w:hAnsi="Arial Narrow" w:cs="Arial Narrow"/>
              </w:rPr>
              <w:t>Vector stegomyia (aedes) aegypti</w:t>
            </w:r>
            <w:r>
              <w:rPr>
                <w:rFonts w:ascii="Arial Narrow" w:hAnsi="Arial Narrow" w:cs="Arial Narrow"/>
              </w:rPr>
              <w:t>.</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Claus, Juan Daniel</w:t>
            </w:r>
          </w:p>
          <w:p w:rsidR="003E722E" w:rsidRPr="00920222" w:rsidRDefault="003E722E" w:rsidP="00960272">
            <w:pPr>
              <w:spacing w:after="0" w:line="240" w:lineRule="auto"/>
              <w:ind w:left="0"/>
              <w:jc w:val="center"/>
              <w:rPr>
                <w:rFonts w:ascii="Arial Narrow" w:hAnsi="Arial Narrow" w:cs="Arial Narrow"/>
                <w:lang w:val="es-ES"/>
              </w:rPr>
            </w:pP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266</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UNL</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Alonso, D</w:t>
            </w:r>
            <w:r>
              <w:rPr>
                <w:rFonts w:ascii="Arial Narrow" w:hAnsi="Arial Narrow" w:cs="Arial Narrow"/>
                <w:lang w:val="es-ES"/>
              </w:rPr>
              <w:t>aniel</w:t>
            </w:r>
          </w:p>
        </w:tc>
        <w:tc>
          <w:tcPr>
            <w:tcW w:w="5832" w:type="dxa"/>
          </w:tcPr>
          <w:p w:rsidR="003E722E" w:rsidRPr="00920222" w:rsidRDefault="003E722E" w:rsidP="00EC5B7A">
            <w:pPr>
              <w:spacing w:after="0" w:line="240" w:lineRule="auto"/>
              <w:ind w:left="0"/>
              <w:jc w:val="left"/>
              <w:rPr>
                <w:rFonts w:ascii="Arial Narrow" w:hAnsi="Arial Narrow" w:cs="Arial Narrow"/>
                <w:lang w:val="es-ES"/>
              </w:rPr>
            </w:pPr>
            <w:r w:rsidRPr="00920222">
              <w:rPr>
                <w:rFonts w:ascii="Arial Narrow" w:hAnsi="Arial Narrow" w:cs="Arial Narrow"/>
              </w:rPr>
              <w:t xml:space="preserve">Desarrollo de una formulación en base a extractos vegetales para contribuir al proceso de reparación cicatrizal luego de intervenciones quirúrgicas </w:t>
            </w:r>
            <w:r>
              <w:rPr>
                <w:rFonts w:ascii="Arial Narrow" w:hAnsi="Arial Narrow" w:cs="Arial Narrow"/>
              </w:rPr>
              <w:t>o</w:t>
            </w:r>
            <w:r w:rsidRPr="00920222">
              <w:rPr>
                <w:rFonts w:ascii="Arial Narrow" w:hAnsi="Arial Narrow" w:cs="Arial Narrow"/>
              </w:rPr>
              <w:t xml:space="preserve"> de heridas traumáticas. </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Ortega, Hugo Héctor</w:t>
            </w:r>
          </w:p>
          <w:p w:rsidR="003E722E" w:rsidRPr="00920222" w:rsidRDefault="003E722E" w:rsidP="00960272">
            <w:pPr>
              <w:spacing w:after="0" w:line="240" w:lineRule="auto"/>
              <w:ind w:left="0"/>
              <w:jc w:val="center"/>
              <w:rPr>
                <w:rFonts w:ascii="Arial Narrow" w:hAnsi="Arial Narrow" w:cs="Arial Narrow"/>
                <w:lang w:val="es-ES"/>
              </w:rPr>
            </w:pP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583</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UNRN</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Pardo, A</w:t>
            </w:r>
            <w:r>
              <w:rPr>
                <w:rFonts w:ascii="Arial Narrow" w:hAnsi="Arial Narrow" w:cs="Arial Narrow"/>
                <w:lang w:val="es-ES"/>
              </w:rPr>
              <w:t>lejandro</w:t>
            </w:r>
          </w:p>
        </w:tc>
        <w:tc>
          <w:tcPr>
            <w:tcW w:w="5832" w:type="dxa"/>
          </w:tcPr>
          <w:p w:rsidR="003E722E" w:rsidRPr="00920222" w:rsidRDefault="003E722E" w:rsidP="00EC5B7A">
            <w:pPr>
              <w:pStyle w:val="Default"/>
              <w:rPr>
                <w:rFonts w:ascii="Arial Narrow" w:hAnsi="Arial Narrow" w:cs="Arial Narrow"/>
                <w:sz w:val="22"/>
                <w:szCs w:val="22"/>
              </w:rPr>
            </w:pPr>
            <w:r w:rsidRPr="00920222">
              <w:rPr>
                <w:rFonts w:ascii="Arial Narrow" w:hAnsi="Arial Narrow" w:cs="Arial Narrow"/>
                <w:sz w:val="22"/>
                <w:szCs w:val="22"/>
              </w:rPr>
              <w:t xml:space="preserve">Diagnostico, epidemiología y prevención </w:t>
            </w:r>
          </w:p>
          <w:p w:rsidR="003E722E" w:rsidRPr="00920222" w:rsidRDefault="003E722E" w:rsidP="00EC5B7A">
            <w:pPr>
              <w:pStyle w:val="Default"/>
              <w:rPr>
                <w:rFonts w:ascii="Arial Narrow" w:hAnsi="Arial Narrow" w:cs="Arial Narrow"/>
                <w:sz w:val="22"/>
                <w:szCs w:val="22"/>
              </w:rPr>
            </w:pPr>
            <w:r w:rsidRPr="00920222">
              <w:rPr>
                <w:rFonts w:ascii="Arial Narrow" w:hAnsi="Arial Narrow" w:cs="Arial Narrow"/>
                <w:sz w:val="22"/>
                <w:szCs w:val="22"/>
              </w:rPr>
              <w:t xml:space="preserve">De la necrosis apical marrón del nogal </w:t>
            </w:r>
          </w:p>
          <w:p w:rsidR="003E722E" w:rsidRPr="00920222" w:rsidRDefault="003E722E" w:rsidP="00EC5B7A">
            <w:pPr>
              <w:spacing w:after="0" w:line="240" w:lineRule="auto"/>
              <w:ind w:left="0"/>
              <w:jc w:val="left"/>
              <w:rPr>
                <w:rFonts w:ascii="Arial Narrow" w:hAnsi="Arial Narrow" w:cs="Arial Narrow"/>
                <w:lang w:val="es-ES"/>
              </w:rPr>
            </w:pPr>
            <w:r w:rsidRPr="00920222">
              <w:rPr>
                <w:rFonts w:ascii="Arial Narrow" w:hAnsi="Arial Narrow" w:cs="Arial Narrow"/>
              </w:rPr>
              <w:t xml:space="preserve">En el valle medio de </w:t>
            </w:r>
            <w:r>
              <w:rPr>
                <w:rFonts w:ascii="Arial Narrow" w:hAnsi="Arial Narrow" w:cs="Arial Narrow"/>
              </w:rPr>
              <w:t>Río</w:t>
            </w:r>
            <w:r w:rsidRPr="00920222">
              <w:rPr>
                <w:rFonts w:ascii="Arial Narrow" w:hAnsi="Arial Narrow" w:cs="Arial Narrow"/>
              </w:rPr>
              <w:t xml:space="preserve"> </w:t>
            </w:r>
            <w:r>
              <w:rPr>
                <w:rFonts w:ascii="Arial Narrow" w:hAnsi="Arial Narrow" w:cs="Arial Narrow"/>
              </w:rPr>
              <w:t>N</w:t>
            </w:r>
            <w:r w:rsidRPr="00920222">
              <w:rPr>
                <w:rFonts w:ascii="Arial Narrow" w:hAnsi="Arial Narrow" w:cs="Arial Narrow"/>
              </w:rPr>
              <w:t>egro</w:t>
            </w:r>
            <w:r>
              <w:rPr>
                <w:rFonts w:ascii="Arial Narrow" w:hAnsi="Arial Narrow" w:cs="Arial Narrow"/>
              </w:rPr>
              <w:t>.</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Pose, Graciela Noemí</w:t>
            </w:r>
          </w:p>
          <w:p w:rsidR="003E722E" w:rsidRPr="00920222" w:rsidRDefault="003E722E" w:rsidP="00960272">
            <w:pPr>
              <w:spacing w:after="0" w:line="240" w:lineRule="auto"/>
              <w:ind w:left="0"/>
              <w:jc w:val="center"/>
              <w:rPr>
                <w:rFonts w:ascii="Arial Narrow" w:hAnsi="Arial Narrow" w:cs="Arial Narrow"/>
                <w:lang w:val="es-ES"/>
              </w:rPr>
            </w:pPr>
          </w:p>
        </w:tc>
      </w:tr>
      <w:tr w:rsidR="003E722E" w:rsidRPr="00920222" w:rsidTr="003528AB">
        <w:tc>
          <w:tcPr>
            <w:tcW w:w="698"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594</w:t>
            </w:r>
          </w:p>
        </w:tc>
        <w:tc>
          <w:tcPr>
            <w:tcW w:w="747"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UNLa</w:t>
            </w:r>
          </w:p>
        </w:tc>
        <w:tc>
          <w:tcPr>
            <w:tcW w:w="2083" w:type="dxa"/>
            <w:vAlign w:val="center"/>
          </w:tcPr>
          <w:p w:rsidR="003E722E" w:rsidRPr="00920222" w:rsidRDefault="003E722E" w:rsidP="005D2C0F">
            <w:pPr>
              <w:spacing w:after="0" w:line="240" w:lineRule="auto"/>
              <w:ind w:left="0"/>
              <w:jc w:val="center"/>
              <w:rPr>
                <w:rFonts w:ascii="Arial Narrow" w:hAnsi="Arial Narrow" w:cs="Arial Narrow"/>
                <w:lang w:val="es-ES"/>
              </w:rPr>
            </w:pPr>
            <w:r w:rsidRPr="00920222">
              <w:rPr>
                <w:rFonts w:ascii="Arial Narrow" w:hAnsi="Arial Narrow" w:cs="Arial Narrow"/>
                <w:lang w:val="es-ES"/>
              </w:rPr>
              <w:t>Lacabana, M</w:t>
            </w:r>
            <w:r>
              <w:rPr>
                <w:rFonts w:ascii="Arial Narrow" w:hAnsi="Arial Narrow" w:cs="Arial Narrow"/>
                <w:lang w:val="es-ES"/>
              </w:rPr>
              <w:t>iguel</w:t>
            </w:r>
          </w:p>
        </w:tc>
        <w:tc>
          <w:tcPr>
            <w:tcW w:w="5832" w:type="dxa"/>
          </w:tcPr>
          <w:p w:rsidR="003E722E" w:rsidRPr="00920222" w:rsidRDefault="003E722E" w:rsidP="00EC5B7A">
            <w:pPr>
              <w:spacing w:after="0" w:line="240" w:lineRule="auto"/>
              <w:ind w:left="0"/>
              <w:jc w:val="left"/>
              <w:rPr>
                <w:rFonts w:ascii="Arial Narrow" w:hAnsi="Arial Narrow" w:cs="Arial Narrow"/>
                <w:lang w:val="es-ES"/>
              </w:rPr>
            </w:pPr>
            <w:r w:rsidRPr="00920222">
              <w:rPr>
                <w:rFonts w:ascii="Arial Narrow" w:hAnsi="Arial Narrow" w:cs="Arial Narrow"/>
              </w:rPr>
              <w:t>Ambiente, industria e inclusión social. Encadenamientos productivos ligados al reciclaje</w:t>
            </w:r>
            <w:r>
              <w:rPr>
                <w:rFonts w:ascii="Arial Narrow" w:hAnsi="Arial Narrow" w:cs="Arial Narrow"/>
              </w:rPr>
              <w:t xml:space="preserve"> </w:t>
            </w:r>
            <w:r w:rsidRPr="00920222">
              <w:rPr>
                <w:rFonts w:ascii="Arial Narrow" w:hAnsi="Arial Narrow" w:cs="Arial Narrow"/>
              </w:rPr>
              <w:t>de residuos sólidos</w:t>
            </w:r>
            <w:r>
              <w:rPr>
                <w:rFonts w:ascii="Arial Narrow" w:hAnsi="Arial Narrow" w:cs="Arial Narrow"/>
              </w:rPr>
              <w:t xml:space="preserve"> </w:t>
            </w:r>
            <w:r w:rsidRPr="00920222">
              <w:rPr>
                <w:rFonts w:ascii="Arial Narrow" w:hAnsi="Arial Narrow" w:cs="Arial Narrow"/>
              </w:rPr>
              <w:t>urbanos</w:t>
            </w:r>
            <w:r>
              <w:rPr>
                <w:rFonts w:ascii="Arial Narrow" w:hAnsi="Arial Narrow" w:cs="Arial Narrow"/>
              </w:rPr>
              <w:t xml:space="preserve"> </w:t>
            </w:r>
            <w:r w:rsidRPr="00920222">
              <w:rPr>
                <w:rFonts w:ascii="Arial Narrow" w:hAnsi="Arial Narrow" w:cs="Arial Narrow"/>
              </w:rPr>
              <w:t xml:space="preserve">en el conurbano sur. </w:t>
            </w:r>
          </w:p>
        </w:tc>
        <w:tc>
          <w:tcPr>
            <w:tcW w:w="1440" w:type="dxa"/>
            <w:vAlign w:val="center"/>
          </w:tcPr>
          <w:p w:rsidR="003E722E" w:rsidRPr="00920222" w:rsidRDefault="003E722E" w:rsidP="00960272">
            <w:pPr>
              <w:pStyle w:val="Default"/>
              <w:jc w:val="center"/>
              <w:rPr>
                <w:rFonts w:ascii="Arial Narrow" w:hAnsi="Arial Narrow" w:cs="Arial Narrow"/>
                <w:sz w:val="22"/>
                <w:szCs w:val="22"/>
              </w:rPr>
            </w:pPr>
            <w:r w:rsidRPr="00920222">
              <w:rPr>
                <w:rFonts w:ascii="Arial Narrow" w:hAnsi="Arial Narrow" w:cs="Arial Narrow"/>
                <w:sz w:val="22"/>
                <w:szCs w:val="22"/>
              </w:rPr>
              <w:t>Schamber, Pablo</w:t>
            </w:r>
          </w:p>
          <w:p w:rsidR="003E722E" w:rsidRPr="00920222" w:rsidRDefault="003E722E" w:rsidP="00960272">
            <w:pPr>
              <w:spacing w:after="0" w:line="240" w:lineRule="auto"/>
              <w:ind w:left="0"/>
              <w:jc w:val="center"/>
              <w:rPr>
                <w:rFonts w:ascii="Arial Narrow" w:hAnsi="Arial Narrow" w:cs="Arial Narrow"/>
                <w:lang w:val="es-ES"/>
              </w:rPr>
            </w:pPr>
          </w:p>
        </w:tc>
      </w:tr>
    </w:tbl>
    <w:p w:rsidR="003E722E" w:rsidRPr="00F172E4" w:rsidRDefault="003E722E">
      <w:pPr>
        <w:rPr>
          <w:lang w:val="es-ES"/>
        </w:rPr>
      </w:pPr>
    </w:p>
    <w:sectPr w:rsidR="003E722E" w:rsidRPr="00F172E4" w:rsidSect="00CD43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2E4"/>
    <w:rsid w:val="00003D0D"/>
    <w:rsid w:val="002A4458"/>
    <w:rsid w:val="002C7BD5"/>
    <w:rsid w:val="002D285E"/>
    <w:rsid w:val="003528AB"/>
    <w:rsid w:val="003E722E"/>
    <w:rsid w:val="004F5743"/>
    <w:rsid w:val="00563F58"/>
    <w:rsid w:val="005B370C"/>
    <w:rsid w:val="005D2C0F"/>
    <w:rsid w:val="0060219E"/>
    <w:rsid w:val="00684327"/>
    <w:rsid w:val="0072100D"/>
    <w:rsid w:val="00795955"/>
    <w:rsid w:val="00907A9D"/>
    <w:rsid w:val="00920222"/>
    <w:rsid w:val="00960272"/>
    <w:rsid w:val="00A41602"/>
    <w:rsid w:val="00AC7BB0"/>
    <w:rsid w:val="00B46AAE"/>
    <w:rsid w:val="00BB0B48"/>
    <w:rsid w:val="00C07691"/>
    <w:rsid w:val="00CD438E"/>
    <w:rsid w:val="00E86959"/>
    <w:rsid w:val="00EC5B7A"/>
    <w:rsid w:val="00ED3AED"/>
    <w:rsid w:val="00F033E4"/>
    <w:rsid w:val="00F172E4"/>
    <w:rsid w:val="00FE57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8E"/>
    <w:pPr>
      <w:spacing w:after="200" w:line="276" w:lineRule="auto"/>
      <w:ind w:left="57"/>
      <w:jc w:val="both"/>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72E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D285E"/>
    <w:pPr>
      <w:autoSpaceDE w:val="0"/>
      <w:autoSpaceDN w:val="0"/>
      <w:adjustRightInd w:val="0"/>
    </w:pPr>
    <w:rPr>
      <w:rFonts w:ascii="Times New Roman" w:hAnsi="Times New Roman"/>
      <w:color w:val="000000"/>
      <w:sz w:val="24"/>
      <w:szCs w:val="24"/>
      <w:lang w:val="es-ES" w:eastAsia="es-ES"/>
    </w:rPr>
  </w:style>
  <w:style w:type="character" w:styleId="Hyperlink">
    <w:name w:val="Hyperlink"/>
    <w:basedOn w:val="DefaultParagraphFont"/>
    <w:uiPriority w:val="99"/>
    <w:rsid w:val="00ED3A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n.edu.ar/pdts-cin-conicet-result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2</Pages>
  <Words>392</Words>
  <Characters>2160</Characters>
  <Application>Microsoft Office Outlook</Application>
  <DocSecurity>0</DocSecurity>
  <Lines>0</Lines>
  <Paragraphs>0</Paragraphs>
  <ScaleCrop>false</ScaleCrop>
  <Company>unq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PDTS en los que UNQ forma parte del consorcio</dc:title>
  <dc:subject/>
  <dc:creator>lsemorile</dc:creator>
  <cp:keywords/>
  <dc:description/>
  <cp:lastModifiedBy>afuentes</cp:lastModifiedBy>
  <cp:revision>12</cp:revision>
  <cp:lastPrinted>2015-03-17T20:00:00Z</cp:lastPrinted>
  <dcterms:created xsi:type="dcterms:W3CDTF">2015-09-16T18:08:00Z</dcterms:created>
  <dcterms:modified xsi:type="dcterms:W3CDTF">2015-09-16T19:27:00Z</dcterms:modified>
</cp:coreProperties>
</file>